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93" w:rsidRDefault="00522C93" w:rsidP="00522C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C93" w:rsidRDefault="00522C93" w:rsidP="00522C93">
      <w:pPr>
        <w:widowControl w:val="0"/>
        <w:autoSpaceDE w:val="0"/>
        <w:autoSpaceDN w:val="0"/>
        <w:adjustRightInd w:val="0"/>
      </w:pPr>
      <w:r>
        <w:t>AUTHORITY:  Implementing and authorized by the Consumer Fraud and Deceptive Business Practice Act</w:t>
      </w:r>
      <w:r w:rsidR="0087709D">
        <w:t xml:space="preserve"> (Ill. Rev. Stat. 1983, ch. 121½</w:t>
      </w:r>
      <w:r>
        <w:t xml:space="preserve">, pars. 261 et seq.). </w:t>
      </w:r>
    </w:p>
    <w:sectPr w:rsidR="00522C93" w:rsidSect="00522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C93"/>
    <w:rsid w:val="00522C93"/>
    <w:rsid w:val="005C3366"/>
    <w:rsid w:val="0087709D"/>
    <w:rsid w:val="00A06B06"/>
    <w:rsid w:val="00CA0693"/>
    <w:rsid w:val="00E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7709D"/>
    <w:pPr>
      <w:spacing w:after="120"/>
    </w:pPr>
  </w:style>
  <w:style w:type="paragraph" w:styleId="BodyTextIndent">
    <w:name w:val="Body Text Indent"/>
    <w:basedOn w:val="Normal"/>
    <w:rsid w:val="0087709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7709D"/>
    <w:pPr>
      <w:spacing w:after="120"/>
    </w:pPr>
  </w:style>
  <w:style w:type="paragraph" w:styleId="BodyTextIndent">
    <w:name w:val="Body Text Indent"/>
    <w:basedOn w:val="Normal"/>
    <w:rsid w:val="0087709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Consumer Fraud and Deceptive Business Practice Act (Ill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Consumer Fraud and Deceptive Business Practice Act (Ill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