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06" w:rsidRDefault="00641F06" w:rsidP="00641F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F06" w:rsidRDefault="00641F06" w:rsidP="00641F06">
      <w:pPr>
        <w:widowControl w:val="0"/>
        <w:autoSpaceDE w:val="0"/>
        <w:autoSpaceDN w:val="0"/>
        <w:adjustRightInd w:val="0"/>
      </w:pPr>
      <w:r>
        <w:t xml:space="preserve">AUTHORITY:  Implementing and authorized by Section 17-2 of the Criminal Code of 1961 (Ill. Rev. Stat. 1985, ch. 38, par 17-2). </w:t>
      </w:r>
    </w:p>
    <w:sectPr w:rsidR="00641F06" w:rsidSect="00641F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F06"/>
    <w:rsid w:val="00042ADC"/>
    <w:rsid w:val="00190A50"/>
    <w:rsid w:val="00511272"/>
    <w:rsid w:val="005C3366"/>
    <w:rsid w:val="0064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17-2 of the Criminal Code of 1961 (Ill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17-2 of the Criminal Code of 1961 (Ill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