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3BD" w:rsidRDefault="00F863BD" w:rsidP="00395CD6">
      <w:pPr>
        <w:rPr>
          <w:b/>
        </w:rPr>
      </w:pPr>
      <w:bookmarkStart w:id="0" w:name="_GoBack"/>
      <w:bookmarkEnd w:id="0"/>
    </w:p>
    <w:p w:rsidR="00395CD6" w:rsidRPr="007B6D20" w:rsidRDefault="00395CD6" w:rsidP="00395CD6">
      <w:pPr>
        <w:rPr>
          <w:b/>
        </w:rPr>
      </w:pPr>
      <w:r w:rsidRPr="007B6D20">
        <w:rPr>
          <w:b/>
        </w:rPr>
        <w:t>Section 300.400  Relief</w:t>
      </w:r>
    </w:p>
    <w:p w:rsidR="00395CD6" w:rsidRPr="00395CD6" w:rsidRDefault="00395CD6" w:rsidP="00395CD6"/>
    <w:p w:rsidR="00395CD6" w:rsidRPr="00395CD6" w:rsidRDefault="00395CD6" w:rsidP="00395CD6">
      <w:pPr>
        <w:ind w:left="1440" w:hanging="720"/>
        <w:rPr>
          <w:iCs/>
        </w:rPr>
      </w:pPr>
      <w:r w:rsidRPr="00395CD6">
        <w:t>a)</w:t>
      </w:r>
      <w:r w:rsidRPr="00395CD6">
        <w:rPr>
          <w:iCs/>
        </w:rPr>
        <w:tab/>
      </w:r>
      <w:r w:rsidRPr="00395CD6">
        <w:rPr>
          <w:i/>
        </w:rPr>
        <w:t>The Commission may initiate administrative proceedings in accordance with this Part relating to a knowing and willful violation of Section 10 of the Act.</w:t>
      </w:r>
      <w:r w:rsidRPr="00395CD6">
        <w:rPr>
          <w:iCs/>
        </w:rPr>
        <w:t xml:space="preserve"> (Section 35(a) of the Act [815 ILCS 402/35(a)]</w:t>
      </w:r>
      <w:r w:rsidR="00BF6B3C">
        <w:rPr>
          <w:iCs/>
        </w:rPr>
        <w:t>)</w:t>
      </w:r>
    </w:p>
    <w:p w:rsidR="00395CD6" w:rsidRPr="00395CD6" w:rsidRDefault="00395CD6" w:rsidP="00395CD6">
      <w:pPr>
        <w:ind w:left="1440" w:hanging="720"/>
        <w:rPr>
          <w:iCs/>
        </w:rPr>
      </w:pPr>
    </w:p>
    <w:p w:rsidR="00395CD6" w:rsidRPr="00395CD6" w:rsidRDefault="00395CD6" w:rsidP="00395CD6">
      <w:pPr>
        <w:ind w:left="1440" w:hanging="720"/>
      </w:pPr>
      <w:r w:rsidRPr="00395CD6">
        <w:t>b)</w:t>
      </w:r>
      <w:r w:rsidRPr="00395CD6">
        <w:tab/>
        <w:t xml:space="preserve">Any enforcement proceedings for violation of the Act shall be conducted pursuant to 83 </w:t>
      </w:r>
      <w:smartTag w:uri="urn:schemas-microsoft-com:office:smarttags" w:element="State">
        <w:smartTag w:uri="urn:schemas-microsoft-com:office:smarttags" w:element="place">
          <w:r w:rsidRPr="00395CD6">
            <w:t>Ill.</w:t>
          </w:r>
        </w:smartTag>
      </w:smartTag>
      <w:r w:rsidRPr="00395CD6">
        <w:t xml:space="preserve"> Adm. Code 200.</w:t>
      </w:r>
    </w:p>
    <w:p w:rsidR="00395CD6" w:rsidRPr="00395CD6" w:rsidRDefault="00395CD6" w:rsidP="00395CD6">
      <w:pPr>
        <w:ind w:left="1440" w:hanging="720"/>
        <w:rPr>
          <w:iCs/>
        </w:rPr>
      </w:pPr>
    </w:p>
    <w:p w:rsidR="00395CD6" w:rsidRPr="00395CD6" w:rsidRDefault="00395CD6" w:rsidP="00395CD6">
      <w:pPr>
        <w:ind w:left="1440" w:hanging="720"/>
        <w:rPr>
          <w:iCs/>
        </w:rPr>
      </w:pPr>
      <w:r w:rsidRPr="00395CD6">
        <w:t>c)</w:t>
      </w:r>
      <w:r w:rsidRPr="00395CD6">
        <w:tab/>
      </w:r>
      <w:r w:rsidRPr="00395CD6">
        <w:rPr>
          <w:i/>
        </w:rPr>
        <w:t>If it is determined after a hearing that a person has knowingly and willfully violated one or more provisions of Section 35 of the Act, the Commission may assess a fine not to exceed $1,000 for the first violation and not to exceed $2,500 for a second or subsequent violation. Each individual violation of Section 10 of the Act shall be a separate and distinct offense under this Section. In imposing a penalty under Section 35 of the Act, the Commission shall, at a minimum, consider the following factors:</w:t>
      </w:r>
    </w:p>
    <w:p w:rsidR="00395CD6" w:rsidRPr="00395CD6" w:rsidRDefault="00395CD6" w:rsidP="00395CD6">
      <w:pPr>
        <w:rPr>
          <w:iCs/>
        </w:rPr>
      </w:pPr>
    </w:p>
    <w:p w:rsidR="00395CD6" w:rsidRPr="00395CD6" w:rsidRDefault="00395CD6" w:rsidP="00395CD6">
      <w:pPr>
        <w:ind w:left="2160" w:hanging="720"/>
        <w:rPr>
          <w:iCs/>
        </w:rPr>
      </w:pPr>
      <w:r w:rsidRPr="00395CD6">
        <w:t>1)</w:t>
      </w:r>
      <w:r w:rsidRPr="00395CD6">
        <w:tab/>
      </w:r>
      <w:r w:rsidRPr="00395CD6">
        <w:rPr>
          <w:i/>
          <w:iCs/>
        </w:rPr>
        <w:t>Whether the offense was knowing or willful;</w:t>
      </w:r>
    </w:p>
    <w:p w:rsidR="00395CD6" w:rsidRPr="00395CD6" w:rsidRDefault="00395CD6" w:rsidP="00395CD6">
      <w:pPr>
        <w:ind w:left="2160" w:hanging="720"/>
        <w:rPr>
          <w:iCs/>
        </w:rPr>
      </w:pPr>
    </w:p>
    <w:p w:rsidR="00395CD6" w:rsidRPr="00395CD6" w:rsidRDefault="00395CD6" w:rsidP="00395CD6">
      <w:pPr>
        <w:ind w:left="2160" w:hanging="720"/>
        <w:rPr>
          <w:iCs/>
        </w:rPr>
      </w:pPr>
      <w:r w:rsidRPr="00395CD6">
        <w:t>2)</w:t>
      </w:r>
      <w:r w:rsidRPr="00395CD6">
        <w:tab/>
      </w:r>
      <w:r w:rsidRPr="00395CD6">
        <w:rPr>
          <w:i/>
          <w:iCs/>
        </w:rPr>
        <w:t>Whether the entity committing the offense has a prior history of non-compliance with the Act;</w:t>
      </w:r>
    </w:p>
    <w:p w:rsidR="00395CD6" w:rsidRPr="00395CD6" w:rsidRDefault="00395CD6" w:rsidP="00395CD6">
      <w:pPr>
        <w:ind w:left="2160" w:hanging="720"/>
        <w:rPr>
          <w:iCs/>
        </w:rPr>
      </w:pPr>
    </w:p>
    <w:p w:rsidR="00395CD6" w:rsidRPr="00395CD6" w:rsidRDefault="00395CD6" w:rsidP="00395CD6">
      <w:pPr>
        <w:ind w:left="2160" w:hanging="720"/>
        <w:rPr>
          <w:iCs/>
        </w:rPr>
      </w:pPr>
      <w:r w:rsidRPr="00395CD6">
        <w:t>3)</w:t>
      </w:r>
      <w:r w:rsidRPr="00395CD6">
        <w:tab/>
      </w:r>
      <w:r w:rsidRPr="00395CD6">
        <w:rPr>
          <w:i/>
        </w:rPr>
        <w:t>The offender’s relative ability to pay a penalty;</w:t>
      </w:r>
    </w:p>
    <w:p w:rsidR="00395CD6" w:rsidRPr="00395CD6" w:rsidRDefault="00395CD6" w:rsidP="00395CD6">
      <w:pPr>
        <w:ind w:left="2160" w:hanging="720"/>
        <w:rPr>
          <w:iCs/>
        </w:rPr>
      </w:pPr>
    </w:p>
    <w:p w:rsidR="00395CD6" w:rsidRPr="00395CD6" w:rsidRDefault="00395CD6" w:rsidP="00395CD6">
      <w:pPr>
        <w:ind w:left="2160" w:hanging="720"/>
        <w:rPr>
          <w:iCs/>
        </w:rPr>
      </w:pPr>
      <w:r w:rsidRPr="00395CD6">
        <w:t>4)</w:t>
      </w:r>
      <w:r w:rsidRPr="00395CD6">
        <w:rPr>
          <w:iCs/>
        </w:rPr>
        <w:tab/>
      </w:r>
      <w:r w:rsidRPr="00395CD6">
        <w:rPr>
          <w:i/>
        </w:rPr>
        <w:t>Whether the offender has or has not cooperated with the Commission in pursuing the investigation; and</w:t>
      </w:r>
    </w:p>
    <w:p w:rsidR="00395CD6" w:rsidRPr="00395CD6" w:rsidRDefault="00395CD6" w:rsidP="00395CD6">
      <w:pPr>
        <w:ind w:left="2160" w:hanging="720"/>
        <w:rPr>
          <w:iCs/>
        </w:rPr>
      </w:pPr>
    </w:p>
    <w:p w:rsidR="00395CD6" w:rsidRPr="00395CD6" w:rsidRDefault="00395CD6" w:rsidP="00395CD6">
      <w:pPr>
        <w:ind w:left="2160" w:hanging="720"/>
        <w:rPr>
          <w:iCs/>
        </w:rPr>
      </w:pPr>
      <w:r w:rsidRPr="00395CD6">
        <w:t>5)</w:t>
      </w:r>
      <w:r w:rsidRPr="00395CD6">
        <w:tab/>
      </w:r>
      <w:r w:rsidRPr="00395CD6">
        <w:rPr>
          <w:i/>
        </w:rPr>
        <w:t>Such other special, mitigating or aggravating circumstances as the Commission may find to exist.</w:t>
      </w:r>
    </w:p>
    <w:p w:rsidR="00395CD6" w:rsidRPr="00395CD6" w:rsidRDefault="00395CD6" w:rsidP="00395CD6">
      <w:pPr>
        <w:rPr>
          <w:iCs/>
        </w:rPr>
      </w:pPr>
    </w:p>
    <w:p w:rsidR="00395CD6" w:rsidRPr="00395CD6" w:rsidRDefault="00395CD6" w:rsidP="00395CD6">
      <w:pPr>
        <w:ind w:left="1440" w:hanging="720"/>
        <w:rPr>
          <w:iCs/>
        </w:rPr>
      </w:pPr>
      <w:r w:rsidRPr="00395CD6">
        <w:t>d)</w:t>
      </w:r>
      <w:r w:rsidRPr="00395CD6">
        <w:rPr>
          <w:iCs/>
        </w:rPr>
        <w:tab/>
        <w:t>No action or proceeding may be brought under this Section:</w:t>
      </w:r>
    </w:p>
    <w:p w:rsidR="00395CD6" w:rsidRPr="00395CD6" w:rsidRDefault="00395CD6" w:rsidP="00395CD6">
      <w:pPr>
        <w:rPr>
          <w:iCs/>
        </w:rPr>
      </w:pPr>
    </w:p>
    <w:p w:rsidR="00395CD6" w:rsidRPr="00395CD6" w:rsidRDefault="00395CD6" w:rsidP="00395CD6">
      <w:pPr>
        <w:ind w:left="2160" w:hanging="720"/>
        <w:rPr>
          <w:iCs/>
        </w:rPr>
      </w:pPr>
      <w:r w:rsidRPr="00395CD6">
        <w:t>1)</w:t>
      </w:r>
      <w:r w:rsidRPr="00395CD6">
        <w:tab/>
      </w:r>
      <w:r w:rsidRPr="00395CD6">
        <w:rPr>
          <w:i/>
        </w:rPr>
        <w:t>More than one year after the person bringing the action knew or should have known of the occurrence of the alleged violation; or</w:t>
      </w:r>
    </w:p>
    <w:p w:rsidR="00395CD6" w:rsidRPr="00395CD6" w:rsidRDefault="00395CD6" w:rsidP="00395CD6">
      <w:pPr>
        <w:ind w:left="2160" w:hanging="720"/>
        <w:rPr>
          <w:iCs/>
        </w:rPr>
      </w:pPr>
    </w:p>
    <w:p w:rsidR="00395CD6" w:rsidRPr="00395CD6" w:rsidRDefault="00395CD6" w:rsidP="00395CD6">
      <w:pPr>
        <w:ind w:left="2160" w:hanging="720"/>
        <w:rPr>
          <w:iCs/>
        </w:rPr>
      </w:pPr>
      <w:r w:rsidRPr="00395CD6">
        <w:t>2)</w:t>
      </w:r>
      <w:r w:rsidRPr="00395CD6">
        <w:tab/>
      </w:r>
      <w:r w:rsidRPr="00395CD6">
        <w:rPr>
          <w:i/>
        </w:rPr>
        <w:t xml:space="preserve">More than one year after the termination of any proceeding or action arising out of the same violation or violations by the State of </w:t>
      </w:r>
      <w:smartTag w:uri="urn:schemas-microsoft-com:office:smarttags" w:element="State">
        <w:smartTag w:uri="urn:schemas-microsoft-com:office:smarttags" w:element="place">
          <w:r w:rsidRPr="00395CD6">
            <w:rPr>
              <w:i/>
            </w:rPr>
            <w:t>Illinois</w:t>
          </w:r>
        </w:smartTag>
      </w:smartTag>
      <w:r w:rsidRPr="00395CD6">
        <w:rPr>
          <w:i/>
        </w:rPr>
        <w:t>, whichever is later.</w:t>
      </w:r>
      <w:r w:rsidRPr="00395CD6">
        <w:rPr>
          <w:iCs/>
        </w:rPr>
        <w:t xml:space="preserve"> (Section 35 of the Act)</w:t>
      </w:r>
    </w:p>
    <w:sectPr w:rsidR="00395CD6" w:rsidRPr="00395CD6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11C85">
      <w:r>
        <w:separator/>
      </w:r>
    </w:p>
  </w:endnote>
  <w:endnote w:type="continuationSeparator" w:id="0">
    <w:p w:rsidR="00000000" w:rsidRDefault="00C1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11C85">
      <w:r>
        <w:separator/>
      </w:r>
    </w:p>
  </w:footnote>
  <w:footnote w:type="continuationSeparator" w:id="0">
    <w:p w:rsidR="00000000" w:rsidRDefault="00C11C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86A44"/>
    <w:rsid w:val="00395CD6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E337C"/>
    <w:rsid w:val="005F4571"/>
    <w:rsid w:val="006A2114"/>
    <w:rsid w:val="006D5961"/>
    <w:rsid w:val="00780733"/>
    <w:rsid w:val="007B6D20"/>
    <w:rsid w:val="007C14B2"/>
    <w:rsid w:val="00801D20"/>
    <w:rsid w:val="00825C45"/>
    <w:rsid w:val="008271B1"/>
    <w:rsid w:val="008311BC"/>
    <w:rsid w:val="00837F88"/>
    <w:rsid w:val="0084781C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BF6B3C"/>
    <w:rsid w:val="00C11C85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863BD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