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CBC" w:rsidRDefault="00760CBC" w:rsidP="00760C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0CBC" w:rsidRDefault="00760CBC" w:rsidP="00760C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200.608  Jurisdiction and Venue</w:t>
      </w:r>
      <w:r>
        <w:t xml:space="preserve"> </w:t>
      </w:r>
    </w:p>
    <w:p w:rsidR="00760CBC" w:rsidRDefault="00760CBC" w:rsidP="00760CBC">
      <w:pPr>
        <w:widowControl w:val="0"/>
        <w:autoSpaceDE w:val="0"/>
        <w:autoSpaceDN w:val="0"/>
        <w:adjustRightInd w:val="0"/>
      </w:pPr>
    </w:p>
    <w:p w:rsidR="00760CBC" w:rsidRDefault="00760CBC" w:rsidP="00760CBC">
      <w:pPr>
        <w:widowControl w:val="0"/>
        <w:autoSpaceDE w:val="0"/>
        <w:autoSpaceDN w:val="0"/>
        <w:adjustRightInd w:val="0"/>
      </w:pPr>
      <w:r>
        <w:t xml:space="preserve">As described in Section 4 of the Act, a franchise agreement shall not require a franchisee to litigate any cause of action, with the exception of arbitration proceedings, arising under the franchise agreement or the Act outside of this State, nor shall a franchise agreement provide for a choice of law provision for any state other than Illinois. </w:t>
      </w:r>
    </w:p>
    <w:p w:rsidR="00760CBC" w:rsidRDefault="00760CBC" w:rsidP="00760CBC">
      <w:pPr>
        <w:widowControl w:val="0"/>
        <w:autoSpaceDE w:val="0"/>
        <w:autoSpaceDN w:val="0"/>
        <w:adjustRightInd w:val="0"/>
      </w:pPr>
    </w:p>
    <w:p w:rsidR="00760CBC" w:rsidRDefault="00760CBC" w:rsidP="00760CB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16950, effective January 1, 1996) </w:t>
      </w:r>
    </w:p>
    <w:sectPr w:rsidR="00760CBC" w:rsidSect="00760C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0CBC"/>
    <w:rsid w:val="001678D1"/>
    <w:rsid w:val="00385D92"/>
    <w:rsid w:val="00760CBC"/>
    <w:rsid w:val="00A469E0"/>
    <w:rsid w:val="00BA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2012-06-21T22:07:00Z</dcterms:created>
  <dcterms:modified xsi:type="dcterms:W3CDTF">2012-06-21T22:07:00Z</dcterms:modified>
</cp:coreProperties>
</file>