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891" w:rsidRDefault="00EA4891" w:rsidP="00EA48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4891" w:rsidRDefault="00EA4891" w:rsidP="00EA48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200.112  Administrator</w:t>
      </w:r>
      <w:r>
        <w:t xml:space="preserve"> </w:t>
      </w:r>
    </w:p>
    <w:p w:rsidR="00EA4891" w:rsidRDefault="00EA4891" w:rsidP="00EA4891">
      <w:pPr>
        <w:widowControl w:val="0"/>
        <w:autoSpaceDE w:val="0"/>
        <w:autoSpaceDN w:val="0"/>
        <w:adjustRightInd w:val="0"/>
      </w:pPr>
    </w:p>
    <w:p w:rsidR="00EA4891" w:rsidRDefault="00EA4891" w:rsidP="00EA4891">
      <w:pPr>
        <w:widowControl w:val="0"/>
        <w:autoSpaceDE w:val="0"/>
        <w:autoSpaceDN w:val="0"/>
        <w:adjustRightInd w:val="0"/>
      </w:pPr>
      <w:r>
        <w:t xml:space="preserve">"Administrator" as used in this Part means the Illinois Attorney General, 500 South Second Street, Springfield, Illinois 62706, (217)782-1090.  Conferences may be arranged by appointment.  Persons with questions concerning the Act are encouraged to telephone the Franchise Bureau. </w:t>
      </w:r>
    </w:p>
    <w:p w:rsidR="00EA4891" w:rsidRDefault="00EA4891" w:rsidP="00EA4891">
      <w:pPr>
        <w:widowControl w:val="0"/>
        <w:autoSpaceDE w:val="0"/>
        <w:autoSpaceDN w:val="0"/>
        <w:adjustRightInd w:val="0"/>
      </w:pPr>
    </w:p>
    <w:p w:rsidR="00EA4891" w:rsidRDefault="00EA4891" w:rsidP="00EA489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11561, effective September 7, 1999) </w:t>
      </w:r>
    </w:p>
    <w:sectPr w:rsidR="00EA4891" w:rsidSect="00EA48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4891"/>
    <w:rsid w:val="001678D1"/>
    <w:rsid w:val="004C5C96"/>
    <w:rsid w:val="008700EA"/>
    <w:rsid w:val="00E54E12"/>
    <w:rsid w:val="00EA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