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D1" w:rsidRDefault="008C17D1" w:rsidP="008C1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7D1" w:rsidRDefault="008C17D1" w:rsidP="008C17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200.109  Consideration</w:t>
      </w:r>
      <w:r>
        <w:t xml:space="preserve"> </w:t>
      </w:r>
    </w:p>
    <w:p w:rsidR="008C17D1" w:rsidRDefault="008C17D1" w:rsidP="008C17D1">
      <w:pPr>
        <w:widowControl w:val="0"/>
        <w:autoSpaceDE w:val="0"/>
        <w:autoSpaceDN w:val="0"/>
        <w:adjustRightInd w:val="0"/>
      </w:pPr>
    </w:p>
    <w:p w:rsidR="008C17D1" w:rsidRDefault="008C17D1" w:rsidP="008C17D1">
      <w:pPr>
        <w:widowControl w:val="0"/>
        <w:autoSpaceDE w:val="0"/>
        <w:autoSpaceDN w:val="0"/>
        <w:adjustRightInd w:val="0"/>
      </w:pPr>
      <w:r>
        <w:t xml:space="preserve">Consideration within the meaning of Section 5(2) of the Act includes, without limitation, fully refundable deposits and post-dated checks. </w:t>
      </w:r>
    </w:p>
    <w:p w:rsidR="008C17D1" w:rsidRDefault="008C17D1" w:rsidP="008C17D1">
      <w:pPr>
        <w:widowControl w:val="0"/>
        <w:autoSpaceDE w:val="0"/>
        <w:autoSpaceDN w:val="0"/>
        <w:adjustRightInd w:val="0"/>
      </w:pPr>
    </w:p>
    <w:p w:rsidR="008C17D1" w:rsidRDefault="008C17D1" w:rsidP="008C17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9424, effective May 18, 1988) </w:t>
      </w:r>
    </w:p>
    <w:sectPr w:rsidR="008C17D1" w:rsidSect="008C1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7D1"/>
    <w:rsid w:val="000E1FF4"/>
    <w:rsid w:val="001678D1"/>
    <w:rsid w:val="008A7665"/>
    <w:rsid w:val="008C17D1"/>
    <w:rsid w:val="00C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