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68" w:rsidRDefault="005D2868" w:rsidP="005D28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2868" w:rsidRDefault="005D2868" w:rsidP="005D28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178.170  Acceptable Characters of Print</w:t>
      </w:r>
      <w:r>
        <w:t xml:space="preserve"> </w:t>
      </w:r>
    </w:p>
    <w:p w:rsidR="005D2868" w:rsidRDefault="005D2868" w:rsidP="005D2868">
      <w:pPr>
        <w:widowControl w:val="0"/>
        <w:autoSpaceDE w:val="0"/>
        <w:autoSpaceDN w:val="0"/>
        <w:adjustRightInd w:val="0"/>
      </w:pPr>
    </w:p>
    <w:p w:rsidR="005D2868" w:rsidRDefault="005D2868" w:rsidP="005D2868">
      <w:pPr>
        <w:widowControl w:val="0"/>
        <w:autoSpaceDE w:val="0"/>
        <w:autoSpaceDN w:val="0"/>
        <w:adjustRightInd w:val="0"/>
      </w:pPr>
      <w:r>
        <w:rPr>
          <w:i/>
          <w:iCs/>
        </w:rPr>
        <w:t>The limited liability company name must consist of letters of the English alphabet, Arabic or Roman numerals, and/or symbols capable of being readily reproduced by the Office of the Secretary of State</w:t>
      </w:r>
      <w:r>
        <w:t xml:space="preserve"> [805 ILCS 5/4.05]. </w:t>
      </w:r>
    </w:p>
    <w:p w:rsidR="00A4753F" w:rsidRDefault="00A4753F" w:rsidP="005D2868">
      <w:pPr>
        <w:widowControl w:val="0"/>
        <w:autoSpaceDE w:val="0"/>
        <w:autoSpaceDN w:val="0"/>
        <w:adjustRightInd w:val="0"/>
      </w:pPr>
    </w:p>
    <w:p w:rsidR="005D2868" w:rsidRDefault="005D2868" w:rsidP="005D28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Letters of the English alphabet include upper case or capital letters only; no distinction as to type face or font is recognized. </w:t>
      </w:r>
    </w:p>
    <w:p w:rsidR="00A4753F" w:rsidRDefault="00A4753F" w:rsidP="005D2868">
      <w:pPr>
        <w:widowControl w:val="0"/>
        <w:autoSpaceDE w:val="0"/>
        <w:autoSpaceDN w:val="0"/>
        <w:adjustRightInd w:val="0"/>
        <w:ind w:left="1440" w:hanging="720"/>
      </w:pPr>
    </w:p>
    <w:p w:rsidR="005D2868" w:rsidRDefault="005D2868" w:rsidP="005D28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Arabic numerals include:  0, 1, 2, 3, 4, 5, 6, 7, 8, 9 </w:t>
      </w:r>
    </w:p>
    <w:p w:rsidR="00A4753F" w:rsidRDefault="00A4753F" w:rsidP="005D2868">
      <w:pPr>
        <w:widowControl w:val="0"/>
        <w:autoSpaceDE w:val="0"/>
        <w:autoSpaceDN w:val="0"/>
        <w:adjustRightInd w:val="0"/>
        <w:ind w:left="1440" w:hanging="720"/>
      </w:pPr>
    </w:p>
    <w:p w:rsidR="005D2868" w:rsidRDefault="005D2868" w:rsidP="005D28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Roman numerals characters include:  I, V, X, L, C, D, M </w:t>
      </w:r>
    </w:p>
    <w:p w:rsidR="00A4753F" w:rsidRDefault="00A4753F" w:rsidP="0027273A">
      <w:pPr>
        <w:widowControl w:val="0"/>
        <w:autoSpaceDE w:val="0"/>
        <w:autoSpaceDN w:val="0"/>
        <w:adjustRightInd w:val="0"/>
        <w:ind w:left="1440" w:hanging="720"/>
      </w:pPr>
    </w:p>
    <w:p w:rsidR="0027273A" w:rsidRDefault="005D2868" w:rsidP="002727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Symbols recognized by the Secretary of State include:  </w:t>
      </w:r>
      <w:r w:rsidR="0027273A">
        <w:t xml:space="preserve">@   #   $   %   &amp;   * (   )   _ +   =   :   "   ;    /   ?   ,   . </w:t>
      </w:r>
    </w:p>
    <w:p w:rsidR="005D2868" w:rsidRDefault="005D2868" w:rsidP="005D2868">
      <w:pPr>
        <w:widowControl w:val="0"/>
        <w:autoSpaceDE w:val="0"/>
        <w:autoSpaceDN w:val="0"/>
        <w:adjustRightInd w:val="0"/>
        <w:ind w:left="1440" w:hanging="720"/>
      </w:pPr>
    </w:p>
    <w:p w:rsidR="005D2868" w:rsidRDefault="005D2868" w:rsidP="005D28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7050, effective May 8, 1996)  </w:t>
      </w:r>
    </w:p>
    <w:sectPr w:rsidR="005D2868" w:rsidSect="005D2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868"/>
    <w:rsid w:val="000A7192"/>
    <w:rsid w:val="001678D1"/>
    <w:rsid w:val="0027273A"/>
    <w:rsid w:val="003E0C82"/>
    <w:rsid w:val="005D2868"/>
    <w:rsid w:val="00A4753F"/>
    <w:rsid w:val="00B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