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D6" w:rsidRDefault="00153FD6" w:rsidP="00153F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FD6" w:rsidRDefault="00153FD6" w:rsidP="00153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178.110  Final Determination of Availability</w:t>
      </w:r>
      <w:r>
        <w:t xml:space="preserve"> </w:t>
      </w:r>
    </w:p>
    <w:p w:rsidR="00153FD6" w:rsidRDefault="00153FD6" w:rsidP="00153FD6">
      <w:pPr>
        <w:widowControl w:val="0"/>
        <w:autoSpaceDE w:val="0"/>
        <w:autoSpaceDN w:val="0"/>
        <w:adjustRightInd w:val="0"/>
      </w:pPr>
    </w:p>
    <w:p w:rsidR="00153FD6" w:rsidRDefault="00153FD6" w:rsidP="00153FD6">
      <w:pPr>
        <w:widowControl w:val="0"/>
        <w:autoSpaceDE w:val="0"/>
        <w:autoSpaceDN w:val="0"/>
        <w:adjustRightInd w:val="0"/>
      </w:pPr>
      <w:r>
        <w:t xml:space="preserve">A final determination whether a proposed name is available as a limited liability company name shall be made only upon payment of the proper fees as listed in Section 5-10 of the Act and the submission of a document required to be filed with the Secretary of State, stamped and filed with the Department of Business Services, Limited Liability Company Division. </w:t>
      </w:r>
    </w:p>
    <w:sectPr w:rsidR="00153FD6" w:rsidSect="00153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FD6"/>
    <w:rsid w:val="00153FD6"/>
    <w:rsid w:val="001678D1"/>
    <w:rsid w:val="0029135E"/>
    <w:rsid w:val="00567828"/>
    <w:rsid w:val="00C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