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7D8F" w14:textId="77777777" w:rsidR="009324B7" w:rsidRPr="009324B7" w:rsidRDefault="009324B7" w:rsidP="009324B7"/>
    <w:p w14:paraId="4662A553" w14:textId="77777777" w:rsidR="009324B7" w:rsidRPr="009324B7" w:rsidRDefault="009324B7" w:rsidP="009324B7">
      <w:pPr>
        <w:rPr>
          <w:b/>
          <w:bCs/>
        </w:rPr>
      </w:pPr>
      <w:r w:rsidRPr="009324B7">
        <w:rPr>
          <w:b/>
          <w:bCs/>
        </w:rPr>
        <w:t xml:space="preserve">Section 176.910  Journal Entries and Prohibited Entries </w:t>
      </w:r>
    </w:p>
    <w:p w14:paraId="516D3AD7" w14:textId="77777777" w:rsidR="009324B7" w:rsidRPr="009324B7" w:rsidRDefault="009324B7" w:rsidP="009324B7"/>
    <w:p w14:paraId="44273228" w14:textId="62953A71" w:rsidR="009324B7" w:rsidRPr="009324B7" w:rsidRDefault="007F5277" w:rsidP="009324B7">
      <w:pPr>
        <w:ind w:left="720"/>
      </w:pPr>
      <w:r>
        <w:t>a</w:t>
      </w:r>
      <w:r w:rsidR="009324B7" w:rsidRPr="009324B7">
        <w:t>)</w:t>
      </w:r>
      <w:r w:rsidR="009324B7">
        <w:tab/>
      </w:r>
      <w:r w:rsidR="009324B7" w:rsidRPr="009324B7">
        <w:t xml:space="preserve">Required </w:t>
      </w:r>
      <w:r w:rsidR="00860D28">
        <w:t>E</w:t>
      </w:r>
      <w:r w:rsidR="009324B7" w:rsidRPr="009324B7">
        <w:t>ntries.  Each entry shall contain at least the following information:</w:t>
      </w:r>
    </w:p>
    <w:p w14:paraId="2EBBFB54" w14:textId="77777777" w:rsidR="009324B7" w:rsidRPr="009324B7" w:rsidRDefault="009324B7" w:rsidP="006D00B9"/>
    <w:p w14:paraId="7CA59456" w14:textId="5F539755" w:rsidR="009324B7" w:rsidRPr="009324B7" w:rsidRDefault="009324B7" w:rsidP="009324B7">
      <w:pPr>
        <w:ind w:left="1440"/>
      </w:pPr>
      <w:r w:rsidRPr="009324B7">
        <w:t>1)</w:t>
      </w:r>
      <w:r>
        <w:tab/>
      </w:r>
      <w:r w:rsidRPr="009324B7">
        <w:t>The name of the principal;</w:t>
      </w:r>
    </w:p>
    <w:p w14:paraId="7738AABD" w14:textId="77777777" w:rsidR="009324B7" w:rsidRPr="009324B7" w:rsidRDefault="009324B7" w:rsidP="006D00B9"/>
    <w:p w14:paraId="53FB0C78" w14:textId="71B348BA" w:rsidR="009324B7" w:rsidRPr="009324B7" w:rsidRDefault="009324B7" w:rsidP="007F5277">
      <w:pPr>
        <w:ind w:left="2160" w:hanging="720"/>
      </w:pPr>
      <w:r w:rsidRPr="009324B7">
        <w:t>2)</w:t>
      </w:r>
      <w:r>
        <w:tab/>
      </w:r>
      <w:r w:rsidRPr="009324B7">
        <w:t xml:space="preserve">The name of each </w:t>
      </w:r>
      <w:r w:rsidR="007F5277">
        <w:t xml:space="preserve">credible </w:t>
      </w:r>
      <w:r w:rsidRPr="009324B7">
        <w:t>witness</w:t>
      </w:r>
      <w:r w:rsidR="007F5277">
        <w:t xml:space="preserve"> relied upon to verify the identity of the principal</w:t>
      </w:r>
      <w:r w:rsidRPr="009324B7">
        <w:t>;</w:t>
      </w:r>
    </w:p>
    <w:p w14:paraId="611A4284" w14:textId="77777777" w:rsidR="009324B7" w:rsidRPr="009324B7" w:rsidRDefault="009324B7" w:rsidP="006D00B9"/>
    <w:p w14:paraId="4776A382" w14:textId="46B247BC" w:rsidR="009324B7" w:rsidRPr="009324B7" w:rsidRDefault="009324B7" w:rsidP="009324B7">
      <w:pPr>
        <w:ind w:left="1440"/>
      </w:pPr>
      <w:r w:rsidRPr="009324B7">
        <w:t>3)</w:t>
      </w:r>
      <w:r>
        <w:tab/>
      </w:r>
      <w:r w:rsidRPr="009324B7">
        <w:t>The name of any other person that signed for the principal;</w:t>
      </w:r>
    </w:p>
    <w:p w14:paraId="2D6B9F19" w14:textId="77777777" w:rsidR="009324B7" w:rsidRPr="009324B7" w:rsidRDefault="009324B7" w:rsidP="006D00B9"/>
    <w:p w14:paraId="14C35900" w14:textId="2944DD42" w:rsidR="009324B7" w:rsidRPr="009324B7" w:rsidRDefault="009324B7" w:rsidP="009324B7">
      <w:pPr>
        <w:ind w:left="1440"/>
      </w:pPr>
      <w:r w:rsidRPr="009324B7">
        <w:t>4)</w:t>
      </w:r>
      <w:r>
        <w:tab/>
      </w:r>
      <w:r w:rsidRPr="009324B7">
        <w:t>The title or a description of the document notarized;</w:t>
      </w:r>
    </w:p>
    <w:p w14:paraId="253A2374" w14:textId="77777777" w:rsidR="009324B7" w:rsidRPr="009324B7" w:rsidRDefault="009324B7" w:rsidP="006D00B9"/>
    <w:p w14:paraId="426ED36F" w14:textId="7307F97C" w:rsidR="009324B7" w:rsidRPr="009324B7" w:rsidRDefault="009324B7" w:rsidP="009324B7">
      <w:pPr>
        <w:ind w:left="1440"/>
      </w:pPr>
      <w:r w:rsidRPr="009324B7">
        <w:t>5)</w:t>
      </w:r>
      <w:r>
        <w:tab/>
      </w:r>
      <w:r w:rsidRPr="009324B7">
        <w:t>The date of the notarization;</w:t>
      </w:r>
    </w:p>
    <w:p w14:paraId="30B22F4E" w14:textId="77777777" w:rsidR="009324B7" w:rsidRPr="009324B7" w:rsidRDefault="009324B7" w:rsidP="006D00B9"/>
    <w:p w14:paraId="3ECD7EFB" w14:textId="1E218951" w:rsidR="009324B7" w:rsidRPr="009324B7" w:rsidRDefault="009324B7" w:rsidP="009324B7">
      <w:pPr>
        <w:ind w:left="2160" w:hanging="720"/>
      </w:pPr>
      <w:r w:rsidRPr="009324B7">
        <w:t>6)</w:t>
      </w:r>
      <w:r>
        <w:tab/>
      </w:r>
      <w:r w:rsidRPr="009324B7">
        <w:t>Whether the notarization was conducted in person, remotely, or electronically;</w:t>
      </w:r>
    </w:p>
    <w:p w14:paraId="6C8D2D23" w14:textId="77777777" w:rsidR="009324B7" w:rsidRPr="009324B7" w:rsidRDefault="009324B7" w:rsidP="006D00B9"/>
    <w:p w14:paraId="7F097C44" w14:textId="69522B4F" w:rsidR="009324B7" w:rsidRPr="009324B7" w:rsidRDefault="009324B7" w:rsidP="009324B7">
      <w:pPr>
        <w:ind w:left="1440"/>
      </w:pPr>
      <w:r w:rsidRPr="009324B7">
        <w:t>7)</w:t>
      </w:r>
      <w:r>
        <w:tab/>
      </w:r>
      <w:r w:rsidRPr="009324B7">
        <w:t>The fee charged, if any;</w:t>
      </w:r>
      <w:r w:rsidR="00F76B13">
        <w:t xml:space="preserve"> and</w:t>
      </w:r>
    </w:p>
    <w:p w14:paraId="29F133EA" w14:textId="77777777" w:rsidR="009324B7" w:rsidRPr="009324B7" w:rsidRDefault="009324B7" w:rsidP="006D00B9"/>
    <w:p w14:paraId="2561718D" w14:textId="79EC073D" w:rsidR="009324B7" w:rsidRPr="009324B7" w:rsidRDefault="009324B7" w:rsidP="009324B7">
      <w:pPr>
        <w:ind w:left="1440"/>
      </w:pPr>
      <w:r w:rsidRPr="009324B7">
        <w:t>8)</w:t>
      </w:r>
      <w:r>
        <w:tab/>
      </w:r>
      <w:r w:rsidRPr="009324B7">
        <w:t>The physical location of the notary and the principal.</w:t>
      </w:r>
    </w:p>
    <w:p w14:paraId="264DE406" w14:textId="77777777" w:rsidR="009324B7" w:rsidRPr="009324B7" w:rsidRDefault="009324B7" w:rsidP="006D00B9"/>
    <w:p w14:paraId="15317DB1" w14:textId="3DF17D5B" w:rsidR="009324B7" w:rsidRPr="009324B7" w:rsidRDefault="007F5277" w:rsidP="009324B7">
      <w:pPr>
        <w:ind w:left="1440" w:hanging="720"/>
      </w:pPr>
      <w:r>
        <w:t>b</w:t>
      </w:r>
      <w:r w:rsidR="009324B7" w:rsidRPr="009324B7">
        <w:t>)</w:t>
      </w:r>
      <w:r w:rsidR="009324B7">
        <w:tab/>
      </w:r>
      <w:r w:rsidR="009324B7" w:rsidRPr="009324B7">
        <w:t xml:space="preserve">Optional </w:t>
      </w:r>
      <w:r w:rsidR="00860D28">
        <w:t>E</w:t>
      </w:r>
      <w:r w:rsidR="009324B7" w:rsidRPr="009324B7">
        <w:t xml:space="preserve">ntries.  In addition to the entries required under 5 ILCS 312/3-107 of the Act and this Part, a journal may contain the signature of the individual for whom the notarial act is performed and any additional information about a specific transaction that might assist the notary public to recall the transaction. </w:t>
      </w:r>
    </w:p>
    <w:p w14:paraId="26AFBC07" w14:textId="77777777" w:rsidR="009324B7" w:rsidRPr="009324B7" w:rsidRDefault="009324B7" w:rsidP="006D00B9"/>
    <w:p w14:paraId="3ECD3262" w14:textId="1211AF1C" w:rsidR="009324B7" w:rsidRPr="009324B7" w:rsidRDefault="007F5277" w:rsidP="009324B7">
      <w:pPr>
        <w:ind w:left="1440" w:hanging="720"/>
      </w:pPr>
      <w:r>
        <w:t>c</w:t>
      </w:r>
      <w:r w:rsidR="009324B7" w:rsidRPr="009324B7">
        <w:t>)</w:t>
      </w:r>
      <w:r w:rsidR="009324B7">
        <w:tab/>
      </w:r>
      <w:r w:rsidR="009324B7" w:rsidRPr="009324B7">
        <w:t xml:space="preserve">Prohibited </w:t>
      </w:r>
      <w:r w:rsidR="00F76B13">
        <w:t>E</w:t>
      </w:r>
      <w:r w:rsidR="009324B7" w:rsidRPr="009324B7">
        <w:t>ntries.  A notary public must not record in the notary’s journal the following:</w:t>
      </w:r>
    </w:p>
    <w:p w14:paraId="6112AB46" w14:textId="77777777" w:rsidR="009324B7" w:rsidRPr="009324B7" w:rsidRDefault="009324B7" w:rsidP="009324B7"/>
    <w:p w14:paraId="244175D2" w14:textId="4FCC3E3D" w:rsidR="009324B7" w:rsidRPr="009324B7" w:rsidRDefault="009324B7" w:rsidP="009324B7">
      <w:pPr>
        <w:ind w:left="2160" w:hanging="720"/>
      </w:pPr>
      <w:r w:rsidRPr="009324B7">
        <w:t>1)</w:t>
      </w:r>
      <w:r>
        <w:tab/>
      </w:r>
      <w:r w:rsidRPr="009324B7">
        <w:t>An identification number that was assigned by a governmental agency or by the United States to the principal that is set forth on the identification card or passport presented as identification;</w:t>
      </w:r>
    </w:p>
    <w:p w14:paraId="7E51C783" w14:textId="77777777" w:rsidR="009324B7" w:rsidRPr="009324B7" w:rsidRDefault="009324B7" w:rsidP="006D00B9"/>
    <w:p w14:paraId="225FDEB5" w14:textId="6030876A" w:rsidR="009324B7" w:rsidRPr="009324B7" w:rsidRDefault="009324B7" w:rsidP="009324B7">
      <w:pPr>
        <w:ind w:left="2160" w:hanging="720"/>
      </w:pPr>
      <w:r w:rsidRPr="009324B7">
        <w:t>2)</w:t>
      </w:r>
      <w:r>
        <w:tab/>
      </w:r>
      <w:r w:rsidRPr="009324B7">
        <w:t>Any other number that could be used to identify the principal of the document;</w:t>
      </w:r>
    </w:p>
    <w:p w14:paraId="52EF91CE" w14:textId="77777777" w:rsidR="009324B7" w:rsidRPr="009324B7" w:rsidRDefault="009324B7" w:rsidP="006D00B9"/>
    <w:p w14:paraId="4BB973B0" w14:textId="69404D47" w:rsidR="009324B7" w:rsidRPr="009324B7" w:rsidRDefault="009324B7" w:rsidP="009324B7">
      <w:pPr>
        <w:ind w:left="2160" w:hanging="720"/>
      </w:pPr>
      <w:r w:rsidRPr="009324B7">
        <w:t>3)</w:t>
      </w:r>
      <w:r>
        <w:tab/>
      </w:r>
      <w:r w:rsidRPr="009324B7">
        <w:t xml:space="preserve">A biometric identifier, including a fingerprint, voice print, or retina image of the principal; </w:t>
      </w:r>
    </w:p>
    <w:p w14:paraId="2497F756" w14:textId="77777777" w:rsidR="009324B7" w:rsidRPr="009324B7" w:rsidRDefault="009324B7" w:rsidP="006D00B9"/>
    <w:p w14:paraId="74F87442" w14:textId="4B384893" w:rsidR="009324B7" w:rsidRPr="009324B7" w:rsidRDefault="009324B7" w:rsidP="009324B7">
      <w:pPr>
        <w:ind w:left="2160" w:hanging="720"/>
      </w:pPr>
      <w:r w:rsidRPr="009324B7">
        <w:t>4)</w:t>
      </w:r>
      <w:r>
        <w:tab/>
      </w:r>
      <w:r w:rsidRPr="009324B7">
        <w:t>An individual’s first name or first initial and last name in combination with and linked to any one or more of the following data elements when the data elements are not encrypted or redacted:</w:t>
      </w:r>
    </w:p>
    <w:p w14:paraId="7A90F5E5" w14:textId="77777777" w:rsidR="009324B7" w:rsidRPr="009324B7" w:rsidRDefault="009324B7" w:rsidP="006D00B9"/>
    <w:p w14:paraId="26363E04" w14:textId="6FB10019" w:rsidR="009324B7" w:rsidRPr="009324B7" w:rsidRDefault="009324B7" w:rsidP="009324B7">
      <w:pPr>
        <w:ind w:left="2160"/>
      </w:pPr>
      <w:r w:rsidRPr="009324B7">
        <w:t>A)</w:t>
      </w:r>
      <w:r>
        <w:tab/>
      </w:r>
      <w:r w:rsidRPr="009324B7">
        <w:t>Social Security number;</w:t>
      </w:r>
    </w:p>
    <w:p w14:paraId="09F5E19E" w14:textId="77777777" w:rsidR="009324B7" w:rsidRPr="009324B7" w:rsidRDefault="009324B7" w:rsidP="006D00B9"/>
    <w:p w14:paraId="38DD2CC9" w14:textId="62E19221" w:rsidR="009324B7" w:rsidRPr="009324B7" w:rsidRDefault="009324B7" w:rsidP="009324B7">
      <w:pPr>
        <w:ind w:left="2880" w:hanging="720"/>
      </w:pPr>
      <w:r w:rsidRPr="009324B7">
        <w:t>B)</w:t>
      </w:r>
      <w:r>
        <w:tab/>
      </w:r>
      <w:r w:rsidRPr="009324B7">
        <w:t>Driver’s license number or a State identification card number; or</w:t>
      </w:r>
    </w:p>
    <w:p w14:paraId="180BF250" w14:textId="77777777" w:rsidR="009324B7" w:rsidRPr="009324B7" w:rsidRDefault="009324B7" w:rsidP="006D00B9"/>
    <w:p w14:paraId="1D5BB1FE" w14:textId="607A7405" w:rsidR="009324B7" w:rsidRDefault="009324B7" w:rsidP="009324B7">
      <w:pPr>
        <w:ind w:left="2880" w:hanging="720"/>
      </w:pPr>
      <w:r w:rsidRPr="009324B7">
        <w:t>C)</w:t>
      </w:r>
      <w:r>
        <w:tab/>
      </w:r>
      <w:r w:rsidRPr="009324B7">
        <w:t>Financial account information</w:t>
      </w:r>
      <w:r w:rsidR="007F5277">
        <w:t>; and</w:t>
      </w:r>
    </w:p>
    <w:p w14:paraId="54C1C2E6" w14:textId="285EDEA7" w:rsidR="007F5277" w:rsidRDefault="007F5277" w:rsidP="006D00B9"/>
    <w:p w14:paraId="5A907220" w14:textId="379177B6" w:rsidR="007F5277" w:rsidRPr="007F5277" w:rsidRDefault="007F5277" w:rsidP="007F5277">
      <w:pPr>
        <w:ind w:left="2160" w:hanging="720"/>
      </w:pPr>
      <w:r>
        <w:t>5)</w:t>
      </w:r>
      <w:r>
        <w:tab/>
      </w:r>
      <w:r w:rsidRPr="007F5277">
        <w:rPr>
          <w:i/>
          <w:iCs/>
        </w:rPr>
        <w:t xml:space="preserve">An electronic signature of the person </w:t>
      </w:r>
      <w:r>
        <w:rPr>
          <w:i/>
          <w:iCs/>
        </w:rPr>
        <w:t>for whom an electronic not</w:t>
      </w:r>
      <w:r w:rsidR="00417818">
        <w:rPr>
          <w:i/>
          <w:iCs/>
        </w:rPr>
        <w:t>a</w:t>
      </w:r>
      <w:r>
        <w:rPr>
          <w:i/>
          <w:iCs/>
        </w:rPr>
        <w:t>rial act was performed or any witn</w:t>
      </w:r>
      <w:r w:rsidR="00ED3881">
        <w:rPr>
          <w:i/>
          <w:iCs/>
        </w:rPr>
        <w:t>e</w:t>
      </w:r>
      <w:r>
        <w:rPr>
          <w:i/>
          <w:iCs/>
        </w:rPr>
        <w:t xml:space="preserve">sses.  </w:t>
      </w:r>
      <w:r>
        <w:t>[5 ILCS 312/3-107]</w:t>
      </w:r>
    </w:p>
    <w:p w14:paraId="61C82953" w14:textId="77777777" w:rsidR="009324B7" w:rsidRPr="009324B7" w:rsidRDefault="009324B7" w:rsidP="009324B7"/>
    <w:p w14:paraId="56E63D00" w14:textId="34E85956" w:rsidR="009324B7" w:rsidRPr="009324B7" w:rsidRDefault="007F5277" w:rsidP="009324B7">
      <w:pPr>
        <w:ind w:left="1440" w:hanging="720"/>
      </w:pPr>
      <w:r>
        <w:t>d</w:t>
      </w:r>
      <w:r w:rsidR="009324B7" w:rsidRPr="009324B7">
        <w:t>)</w:t>
      </w:r>
      <w:r w:rsidR="009324B7">
        <w:tab/>
      </w:r>
      <w:r w:rsidR="009324B7" w:rsidRPr="009324B7">
        <w:t>Inadvert</w:t>
      </w:r>
      <w:r>
        <w:t>e</w:t>
      </w:r>
      <w:r w:rsidR="009324B7" w:rsidRPr="009324B7">
        <w:t>nt or Accidental Entries.  A notary public who inadvertently records information prohibited under subsection (</w:t>
      </w:r>
      <w:r w:rsidR="00417818">
        <w:t>c</w:t>
      </w:r>
      <w:r w:rsidR="009324B7" w:rsidRPr="009324B7">
        <w:t>) must redact such information before providing public access to or copies of the journal.</w:t>
      </w:r>
    </w:p>
    <w:p w14:paraId="59BF1FC3" w14:textId="77777777" w:rsidR="009324B7" w:rsidRPr="009324B7" w:rsidRDefault="009324B7" w:rsidP="006D00B9"/>
    <w:p w14:paraId="143251DC" w14:textId="3561544E" w:rsidR="009324B7" w:rsidRPr="009324B7" w:rsidRDefault="007F5277" w:rsidP="009324B7">
      <w:pPr>
        <w:ind w:left="1440" w:hanging="720"/>
      </w:pPr>
      <w:r>
        <w:t>e</w:t>
      </w:r>
      <w:r w:rsidR="009324B7" w:rsidRPr="009324B7">
        <w:t>)</w:t>
      </w:r>
      <w:r w:rsidR="009324B7">
        <w:tab/>
      </w:r>
      <w:r w:rsidR="009324B7" w:rsidRPr="009324B7">
        <w:t>Fees.  Each notarial fee charged should correspond to the notarial act performed.  If a fee is waived or not charged, the notary public shall indicate so in the journal entry using notarizations such as “n/c”</w:t>
      </w:r>
      <w:r w:rsidR="00607A87">
        <w:t>,</w:t>
      </w:r>
      <w:r w:rsidR="009324B7" w:rsidRPr="009324B7">
        <w:t xml:space="preserve"> “0” (zero)</w:t>
      </w:r>
      <w:r>
        <w:t>,</w:t>
      </w:r>
      <w:r w:rsidR="009324B7" w:rsidRPr="009324B7">
        <w:t xml:space="preserve"> or</w:t>
      </w:r>
      <w:r w:rsidR="00607A87">
        <w:t xml:space="preserve"> </w:t>
      </w:r>
      <w:r w:rsidR="009324B7" w:rsidRPr="009324B7">
        <w:t>" − "</w:t>
      </w:r>
      <w:r w:rsidR="00607A87">
        <w:t xml:space="preserve"> </w:t>
      </w:r>
      <w:r w:rsidR="009324B7" w:rsidRPr="009324B7">
        <w:t xml:space="preserve">(dash).  Clerical and administrative fees, if charged, shall be separately itemized in the journal. </w:t>
      </w:r>
    </w:p>
    <w:p w14:paraId="697B2C7A" w14:textId="77777777" w:rsidR="009324B7" w:rsidRPr="009324B7" w:rsidRDefault="009324B7" w:rsidP="006D00B9"/>
    <w:p w14:paraId="35663011" w14:textId="6B431AA8" w:rsidR="009324B7" w:rsidRPr="009324B7" w:rsidRDefault="007F5277" w:rsidP="009324B7">
      <w:pPr>
        <w:ind w:left="1440" w:hanging="720"/>
      </w:pPr>
      <w:r>
        <w:t>f</w:t>
      </w:r>
      <w:r w:rsidR="009324B7" w:rsidRPr="009324B7">
        <w:t>)</w:t>
      </w:r>
      <w:r w:rsidR="009324B7">
        <w:tab/>
      </w:r>
      <w:r w:rsidR="009324B7" w:rsidRPr="009324B7">
        <w:t>Address.  For journal entries, address means the city and state only.</w:t>
      </w:r>
    </w:p>
    <w:p w14:paraId="2C4EDDA9" w14:textId="77777777" w:rsidR="009324B7" w:rsidRPr="009324B7" w:rsidRDefault="009324B7" w:rsidP="006D00B9"/>
    <w:p w14:paraId="689A5BEE" w14:textId="2EF12079" w:rsidR="009324B7" w:rsidRPr="009324B7" w:rsidRDefault="007F5277" w:rsidP="009324B7">
      <w:pPr>
        <w:ind w:left="1440" w:hanging="720"/>
      </w:pPr>
      <w:r>
        <w:t>g</w:t>
      </w:r>
      <w:r w:rsidR="009324B7" w:rsidRPr="009324B7">
        <w:t>)</w:t>
      </w:r>
      <w:r w:rsidR="009324B7">
        <w:tab/>
      </w:r>
      <w:r w:rsidR="009324B7" w:rsidRPr="009324B7">
        <w:t xml:space="preserve">Transitional </w:t>
      </w:r>
      <w:r w:rsidR="00860D28">
        <w:t>P</w:t>
      </w:r>
      <w:r w:rsidR="009324B7" w:rsidRPr="009324B7">
        <w:t xml:space="preserve">rovision.  A notary public who holds a commission on </w:t>
      </w:r>
      <w:r>
        <w:t xml:space="preserve">July </w:t>
      </w:r>
      <w:r w:rsidR="009324B7" w:rsidRPr="009324B7">
        <w:t>1, 202</w:t>
      </w:r>
      <w:r>
        <w:t>3</w:t>
      </w:r>
      <w:r w:rsidR="009324B7" w:rsidRPr="009324B7">
        <w:t xml:space="preserve">, may continue to use the notary public’s journal until the </w:t>
      </w:r>
      <w:r>
        <w:t xml:space="preserve">completion of that journal or </w:t>
      </w:r>
      <w:r w:rsidR="00417818">
        <w:t xml:space="preserve">the </w:t>
      </w:r>
      <w:r w:rsidR="009324B7" w:rsidRPr="009324B7">
        <w:t>expiration of that commission, which</w:t>
      </w:r>
      <w:r>
        <w:t>ever</w:t>
      </w:r>
      <w:r w:rsidR="009324B7" w:rsidRPr="009324B7">
        <w:t xml:space="preserve"> may occur </w:t>
      </w:r>
      <w:r>
        <w:t>first</w:t>
      </w:r>
      <w:r w:rsidR="009324B7" w:rsidRPr="009324B7">
        <w:t>.</w:t>
      </w:r>
    </w:p>
    <w:p w14:paraId="138181FE" w14:textId="77777777" w:rsidR="009324B7" w:rsidRPr="009324B7" w:rsidRDefault="009324B7" w:rsidP="009324B7"/>
    <w:p w14:paraId="6A64992E" w14:textId="32E38A70" w:rsidR="009324B7" w:rsidRPr="009324B7" w:rsidRDefault="009324B7" w:rsidP="00132ECF">
      <w:pPr>
        <w:ind w:left="720"/>
      </w:pPr>
      <w:r w:rsidRPr="009324B7">
        <w:t xml:space="preserve">(Source:  Added at 47 Ill. Reg. </w:t>
      </w:r>
      <w:r w:rsidR="006D00B9" w:rsidRPr="006D00B9">
        <w:t>8640, effective June 5, 2023</w:t>
      </w:r>
      <w:r w:rsidRPr="009324B7">
        <w:t>)</w:t>
      </w:r>
    </w:p>
    <w:sectPr w:rsidR="009324B7" w:rsidRPr="009324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DF35" w14:textId="77777777" w:rsidR="006F6352" w:rsidRDefault="006F6352">
      <w:r>
        <w:separator/>
      </w:r>
    </w:p>
  </w:endnote>
  <w:endnote w:type="continuationSeparator" w:id="0">
    <w:p w14:paraId="36000030" w14:textId="77777777" w:rsidR="006F6352" w:rsidRDefault="006F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1CF1" w14:textId="77777777" w:rsidR="006F6352" w:rsidRDefault="006F6352">
      <w:r>
        <w:separator/>
      </w:r>
    </w:p>
  </w:footnote>
  <w:footnote w:type="continuationSeparator" w:id="0">
    <w:p w14:paraId="0198F91B" w14:textId="77777777" w:rsidR="006F6352" w:rsidRDefault="006F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EC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81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23B"/>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F61"/>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A8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0B9"/>
    <w:rsid w:val="006D1235"/>
    <w:rsid w:val="006E00BF"/>
    <w:rsid w:val="006E1AE0"/>
    <w:rsid w:val="006E1F95"/>
    <w:rsid w:val="006E6D53"/>
    <w:rsid w:val="006F36BD"/>
    <w:rsid w:val="006F6352"/>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27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D28"/>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4B7"/>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88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B13"/>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74ED"/>
  <w15:chartTrackingRefBased/>
  <w15:docId w15:val="{B6BC25BE-74C0-4C5B-8D29-4634EB44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4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2336</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2023-06-16T17:25:00Z</dcterms:modified>
</cp:coreProperties>
</file>