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A6" w:rsidRDefault="00075AA6" w:rsidP="001504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5AA6" w:rsidRDefault="00075AA6" w:rsidP="0015045A">
      <w:pPr>
        <w:widowControl w:val="0"/>
        <w:autoSpaceDE w:val="0"/>
        <w:autoSpaceDN w:val="0"/>
        <w:adjustRightInd w:val="0"/>
        <w:jc w:val="center"/>
      </w:pPr>
      <w:r>
        <w:t>SUBPART F:  FEES, FRANCHISE TAX AND LICENSE FEES:  ANNUAL REPORT</w:t>
      </w:r>
    </w:p>
    <w:sectPr w:rsidR="00075AA6" w:rsidSect="0015045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AA6"/>
    <w:rsid w:val="00075AA6"/>
    <w:rsid w:val="0015045A"/>
    <w:rsid w:val="001E613B"/>
    <w:rsid w:val="00290D65"/>
    <w:rsid w:val="008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FEES, FRANCHISE TAX AND LICENSE FEES:  ANNUAL REPORT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FEES, FRANCHISE TAX AND LICENSE FEES:  ANNUAL REPORT</dc:title>
  <dc:subject/>
  <dc:creator>DottsJM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