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FE2" w:rsidRDefault="00557FE2" w:rsidP="00557F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7FE2" w:rsidRDefault="00557FE2" w:rsidP="00557F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150.10  Applicability</w:t>
      </w:r>
      <w:r>
        <w:t xml:space="preserve"> </w:t>
      </w:r>
    </w:p>
    <w:p w:rsidR="00557FE2" w:rsidRDefault="00557FE2" w:rsidP="00557FE2">
      <w:pPr>
        <w:widowControl w:val="0"/>
        <w:autoSpaceDE w:val="0"/>
        <w:autoSpaceDN w:val="0"/>
        <w:adjustRightInd w:val="0"/>
      </w:pPr>
    </w:p>
    <w:p w:rsidR="00557FE2" w:rsidRDefault="00557FE2" w:rsidP="00557FE2">
      <w:pPr>
        <w:widowControl w:val="0"/>
        <w:autoSpaceDE w:val="0"/>
        <w:autoSpaceDN w:val="0"/>
        <w:adjustRightInd w:val="0"/>
      </w:pPr>
      <w:r>
        <w:t xml:space="preserve">This Subpart shall apply to all hearings conducted pursuant to the Business Corporation Act of 1983 [805 ILCS 5]. </w:t>
      </w:r>
    </w:p>
    <w:p w:rsidR="00557FE2" w:rsidRDefault="00557FE2" w:rsidP="00557FE2">
      <w:pPr>
        <w:widowControl w:val="0"/>
        <w:autoSpaceDE w:val="0"/>
        <w:autoSpaceDN w:val="0"/>
        <w:adjustRightInd w:val="0"/>
      </w:pPr>
    </w:p>
    <w:p w:rsidR="00557FE2" w:rsidRDefault="00557FE2" w:rsidP="00557FE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7026, effective May 8, 1996) </w:t>
      </w:r>
    </w:p>
    <w:sectPr w:rsidR="00557FE2" w:rsidSect="00557F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7FE2"/>
    <w:rsid w:val="001678D1"/>
    <w:rsid w:val="00557FE2"/>
    <w:rsid w:val="00777573"/>
    <w:rsid w:val="00C75E22"/>
    <w:rsid w:val="00FE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