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4F" w:rsidRDefault="000E654F" w:rsidP="00B46F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654F" w:rsidRDefault="000E654F" w:rsidP="005E105F">
      <w:pPr>
        <w:widowControl w:val="0"/>
        <w:autoSpaceDE w:val="0"/>
        <w:autoSpaceDN w:val="0"/>
        <w:adjustRightInd w:val="0"/>
        <w:jc w:val="center"/>
      </w:pPr>
      <w:r>
        <w:t>SUBPART I:  RULES OF GENERAL APPLICATION</w:t>
      </w:r>
    </w:p>
    <w:sectPr w:rsidR="000E654F" w:rsidSect="00B46F8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54F"/>
    <w:rsid w:val="000A6C48"/>
    <w:rsid w:val="000E654F"/>
    <w:rsid w:val="005E105F"/>
    <w:rsid w:val="0066423E"/>
    <w:rsid w:val="00702B36"/>
    <w:rsid w:val="00AC30FC"/>
    <w:rsid w:val="00B4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RULES OF GENERAL APPLICATION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RULES OF GENERAL APPLICATION</dc:title>
  <dc:subject/>
  <dc:creator>LambTR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