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7DF" w:rsidRDefault="006017DF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6017DF" w:rsidRDefault="006017DF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r>
        <w:rPr>
          <w:b/>
          <w:bCs/>
        </w:rPr>
        <w:t>Section 140.807  Transactions Exempt from the Act and This Part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:rsidR="006017DF" w:rsidRDefault="006017DF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6017DF" w:rsidRDefault="006017DF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  <w:r>
        <w:t xml:space="preserve">(Source:  Repealed at 23 Ill. Reg. 3059, effective March 1, 1999) </w:t>
      </w:r>
    </w:p>
    <w:sectPr w:rsidR="006017DF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17DF"/>
    <w:rsid w:val="006017DF"/>
    <w:rsid w:val="00847AB8"/>
    <w:rsid w:val="00B1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State of Illinois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ThomasVD</dc:creator>
  <cp:keywords/>
  <dc:description/>
  <cp:lastModifiedBy>Roberts, John</cp:lastModifiedBy>
  <cp:revision>3</cp:revision>
  <dcterms:created xsi:type="dcterms:W3CDTF">2012-06-21T21:57:00Z</dcterms:created>
  <dcterms:modified xsi:type="dcterms:W3CDTF">2012-06-21T21:57:00Z</dcterms:modified>
</cp:coreProperties>
</file>