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25" w:rsidRDefault="00272925" w:rsidP="00272925">
      <w:pPr>
        <w:widowControl w:val="0"/>
        <w:autoSpaceDE w:val="0"/>
        <w:autoSpaceDN w:val="0"/>
        <w:adjustRightInd w:val="0"/>
      </w:pPr>
      <w:bookmarkStart w:id="0" w:name="_GoBack"/>
      <w:bookmarkEnd w:id="0"/>
    </w:p>
    <w:p w:rsidR="00272925" w:rsidRDefault="00272925" w:rsidP="00272925">
      <w:pPr>
        <w:widowControl w:val="0"/>
        <w:autoSpaceDE w:val="0"/>
        <w:autoSpaceDN w:val="0"/>
        <w:adjustRightInd w:val="0"/>
      </w:pPr>
      <w:r>
        <w:rPr>
          <w:b/>
          <w:bCs/>
        </w:rPr>
        <w:t>Section 135.352  Required Amendments to Disclosure Filing</w:t>
      </w:r>
      <w:r>
        <w:t xml:space="preserve"> </w:t>
      </w:r>
    </w:p>
    <w:p w:rsidR="00272925" w:rsidRDefault="00272925" w:rsidP="00272925">
      <w:pPr>
        <w:widowControl w:val="0"/>
        <w:autoSpaceDE w:val="0"/>
        <w:autoSpaceDN w:val="0"/>
        <w:adjustRightInd w:val="0"/>
      </w:pPr>
    </w:p>
    <w:p w:rsidR="00272925" w:rsidRDefault="00272925" w:rsidP="00272925">
      <w:pPr>
        <w:widowControl w:val="0"/>
        <w:autoSpaceDE w:val="0"/>
        <w:autoSpaceDN w:val="0"/>
        <w:adjustRightInd w:val="0"/>
      </w:pPr>
      <w:r>
        <w:t xml:space="preserve">In addition to filing the most current disclosure document at the time of application for registration or renewal pursuant to Section 5-30 of the Act, or for an exemption by order pursuant to Section 135.100 of this Part, sellers shall be required to amend the filing with the following information: </w:t>
      </w:r>
    </w:p>
    <w:p w:rsidR="00685F42" w:rsidRDefault="00685F42" w:rsidP="00272925">
      <w:pPr>
        <w:widowControl w:val="0"/>
        <w:autoSpaceDE w:val="0"/>
        <w:autoSpaceDN w:val="0"/>
        <w:adjustRightInd w:val="0"/>
      </w:pPr>
    </w:p>
    <w:p w:rsidR="00272925" w:rsidRDefault="00272925" w:rsidP="00272925">
      <w:pPr>
        <w:widowControl w:val="0"/>
        <w:autoSpaceDE w:val="0"/>
        <w:autoSpaceDN w:val="0"/>
        <w:adjustRightInd w:val="0"/>
        <w:ind w:left="1440" w:hanging="720"/>
      </w:pPr>
      <w:r>
        <w:t>a)</w:t>
      </w:r>
      <w:r>
        <w:tab/>
        <w:t xml:space="preserve">the most recent annual report of financial condition shall be due no later than the first day of the fourth month following the date of the audited financials; and </w:t>
      </w:r>
    </w:p>
    <w:p w:rsidR="00685F42" w:rsidRDefault="00685F42" w:rsidP="00272925">
      <w:pPr>
        <w:widowControl w:val="0"/>
        <w:autoSpaceDE w:val="0"/>
        <w:autoSpaceDN w:val="0"/>
        <w:adjustRightInd w:val="0"/>
        <w:ind w:left="1440" w:hanging="720"/>
      </w:pPr>
    </w:p>
    <w:p w:rsidR="00272925" w:rsidRDefault="00272925" w:rsidP="00272925">
      <w:pPr>
        <w:widowControl w:val="0"/>
        <w:autoSpaceDE w:val="0"/>
        <w:autoSpaceDN w:val="0"/>
        <w:adjustRightInd w:val="0"/>
        <w:ind w:left="1440" w:hanging="720"/>
      </w:pPr>
      <w:r>
        <w:t>b)</w:t>
      </w:r>
      <w:r>
        <w:tab/>
        <w:t xml:space="preserve">material changes or amendments to the information provided in the disclosure document shall be reported to the Secretary of State no later than ten business days after the seller should reasonably have known of the occurrence of such change or amendment. </w:t>
      </w:r>
    </w:p>
    <w:p w:rsidR="00272925" w:rsidRDefault="00272925" w:rsidP="00272925">
      <w:pPr>
        <w:widowControl w:val="0"/>
        <w:autoSpaceDE w:val="0"/>
        <w:autoSpaceDN w:val="0"/>
        <w:adjustRightInd w:val="0"/>
        <w:ind w:left="1440" w:hanging="720"/>
      </w:pPr>
    </w:p>
    <w:p w:rsidR="00272925" w:rsidRDefault="00272925" w:rsidP="00272925">
      <w:pPr>
        <w:widowControl w:val="0"/>
        <w:autoSpaceDE w:val="0"/>
        <w:autoSpaceDN w:val="0"/>
        <w:adjustRightInd w:val="0"/>
        <w:ind w:left="1440" w:hanging="720"/>
      </w:pPr>
      <w:r>
        <w:t xml:space="preserve">(Source:  Amended at 22 Ill. Reg. 9571, effective May 20, 1998) </w:t>
      </w:r>
    </w:p>
    <w:sectPr w:rsidR="00272925" w:rsidSect="002729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925"/>
    <w:rsid w:val="00032B26"/>
    <w:rsid w:val="001577FC"/>
    <w:rsid w:val="001678D1"/>
    <w:rsid w:val="00272925"/>
    <w:rsid w:val="00685F42"/>
    <w:rsid w:val="0087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