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8D1C" w14:textId="77777777" w:rsidR="009617BE" w:rsidRDefault="009617BE" w:rsidP="009617BE">
      <w:pPr>
        <w:widowControl w:val="0"/>
        <w:autoSpaceDE w:val="0"/>
        <w:autoSpaceDN w:val="0"/>
        <w:adjustRightInd w:val="0"/>
      </w:pPr>
    </w:p>
    <w:p w14:paraId="697B5FFC" w14:textId="77777777" w:rsidR="009617BE" w:rsidRDefault="009617BE" w:rsidP="009617BE">
      <w:pPr>
        <w:widowControl w:val="0"/>
        <w:autoSpaceDE w:val="0"/>
        <w:autoSpaceDN w:val="0"/>
        <w:adjustRightInd w:val="0"/>
      </w:pPr>
      <w:r>
        <w:rPr>
          <w:b/>
          <w:bCs/>
        </w:rPr>
        <w:t>Section 130.843  Examination and Education Program Requirements for Registration as an Investment Adviser Representative Under Section 8.D-5 of the Act</w:t>
      </w:r>
      <w:r>
        <w:t xml:space="preserve"> </w:t>
      </w:r>
    </w:p>
    <w:p w14:paraId="3D1E2734" w14:textId="77777777" w:rsidR="009617BE" w:rsidRDefault="009617BE" w:rsidP="009617BE">
      <w:pPr>
        <w:widowControl w:val="0"/>
        <w:autoSpaceDE w:val="0"/>
        <w:autoSpaceDN w:val="0"/>
        <w:adjustRightInd w:val="0"/>
      </w:pPr>
    </w:p>
    <w:p w14:paraId="48D2DBDE" w14:textId="648A7B81" w:rsidR="009617BE" w:rsidRDefault="009617BE" w:rsidP="009617BE">
      <w:pPr>
        <w:widowControl w:val="0"/>
        <w:autoSpaceDE w:val="0"/>
        <w:autoSpaceDN w:val="0"/>
        <w:adjustRightInd w:val="0"/>
        <w:ind w:left="1440" w:hanging="720"/>
      </w:pPr>
      <w:r>
        <w:t>a)</w:t>
      </w:r>
      <w:r>
        <w:tab/>
        <w:t xml:space="preserve">Examination Requirements.  Any person applying to be registered as an </w:t>
      </w:r>
      <w:r w:rsidR="00A03729">
        <w:t>investment adviser representative</w:t>
      </w:r>
      <w:r>
        <w:t xml:space="preserve"> under the Act shall provide the Secretary of State with proof of obtaining a passing score on one of the following examinations: </w:t>
      </w:r>
    </w:p>
    <w:p w14:paraId="5C49B5A7" w14:textId="77777777" w:rsidR="007B7E8C" w:rsidRDefault="007B7E8C" w:rsidP="007479FD">
      <w:pPr>
        <w:widowControl w:val="0"/>
        <w:autoSpaceDE w:val="0"/>
        <w:autoSpaceDN w:val="0"/>
        <w:adjustRightInd w:val="0"/>
      </w:pPr>
    </w:p>
    <w:p w14:paraId="12CAB7FD" w14:textId="77777777" w:rsidR="009617BE" w:rsidRDefault="009617BE" w:rsidP="009617BE">
      <w:pPr>
        <w:widowControl w:val="0"/>
        <w:autoSpaceDE w:val="0"/>
        <w:autoSpaceDN w:val="0"/>
        <w:adjustRightInd w:val="0"/>
        <w:ind w:left="2160" w:hanging="720"/>
      </w:pPr>
      <w:r>
        <w:t>1)</w:t>
      </w:r>
      <w:r>
        <w:tab/>
        <w:t xml:space="preserve">The Uniform Investment Adviser Examination (Series 65 examination); or </w:t>
      </w:r>
    </w:p>
    <w:p w14:paraId="0601231B" w14:textId="77777777" w:rsidR="007B7E8C" w:rsidRDefault="007B7E8C" w:rsidP="007479FD">
      <w:pPr>
        <w:widowControl w:val="0"/>
        <w:autoSpaceDE w:val="0"/>
        <w:autoSpaceDN w:val="0"/>
        <w:adjustRightInd w:val="0"/>
      </w:pPr>
    </w:p>
    <w:p w14:paraId="74AC6D24" w14:textId="77777777" w:rsidR="009617BE" w:rsidRDefault="009617BE" w:rsidP="009617BE">
      <w:pPr>
        <w:widowControl w:val="0"/>
        <w:autoSpaceDE w:val="0"/>
        <w:autoSpaceDN w:val="0"/>
        <w:adjustRightInd w:val="0"/>
        <w:ind w:left="2160" w:hanging="720"/>
      </w:pPr>
      <w:r>
        <w:t>2)</w:t>
      </w:r>
      <w:r>
        <w:tab/>
        <w:t xml:space="preserve">The General Securities Examination (Series 7 examination) and the Uniform Combined State Law Examination (Series 66 examination). </w:t>
      </w:r>
    </w:p>
    <w:p w14:paraId="15E3EFF9" w14:textId="77777777" w:rsidR="007B7E8C" w:rsidRDefault="007B7E8C" w:rsidP="007479FD">
      <w:pPr>
        <w:widowControl w:val="0"/>
        <w:autoSpaceDE w:val="0"/>
        <w:autoSpaceDN w:val="0"/>
        <w:adjustRightInd w:val="0"/>
      </w:pPr>
    </w:p>
    <w:p w14:paraId="6479DA87" w14:textId="77777777" w:rsidR="009617BE" w:rsidRDefault="009617BE" w:rsidP="009617BE">
      <w:pPr>
        <w:widowControl w:val="0"/>
        <w:autoSpaceDE w:val="0"/>
        <w:autoSpaceDN w:val="0"/>
        <w:adjustRightInd w:val="0"/>
        <w:ind w:left="1440" w:hanging="720"/>
      </w:pPr>
      <w:r>
        <w:t>b)</w:t>
      </w:r>
      <w:r>
        <w:tab/>
        <w:t xml:space="preserve">Grandfathering: </w:t>
      </w:r>
    </w:p>
    <w:p w14:paraId="31C15A4A" w14:textId="77777777" w:rsidR="007B7E8C" w:rsidRDefault="007B7E8C" w:rsidP="007479FD">
      <w:pPr>
        <w:widowControl w:val="0"/>
        <w:autoSpaceDE w:val="0"/>
        <w:autoSpaceDN w:val="0"/>
        <w:adjustRightInd w:val="0"/>
      </w:pPr>
    </w:p>
    <w:p w14:paraId="61B19C47" w14:textId="77777777" w:rsidR="009617BE" w:rsidRDefault="009617BE" w:rsidP="009617BE">
      <w:pPr>
        <w:widowControl w:val="0"/>
        <w:autoSpaceDE w:val="0"/>
        <w:autoSpaceDN w:val="0"/>
        <w:adjustRightInd w:val="0"/>
        <w:ind w:left="2160" w:hanging="720"/>
      </w:pPr>
      <w:r>
        <w:t>1)</w:t>
      </w:r>
      <w:r>
        <w:tab/>
        <w:t xml:space="preserve">Any person who is registered as an investment adviser in any jurisdiction in the United States on May 1, 2000 shall not be required to satisfy the examination requirements for continued registration, except that the Secretary of State may require additional examinations for any person found to have violated any state or federal securities law. </w:t>
      </w:r>
    </w:p>
    <w:p w14:paraId="75C52FFF" w14:textId="77777777" w:rsidR="007B7E8C" w:rsidRDefault="007B7E8C" w:rsidP="007479FD">
      <w:pPr>
        <w:widowControl w:val="0"/>
        <w:autoSpaceDE w:val="0"/>
        <w:autoSpaceDN w:val="0"/>
        <w:adjustRightInd w:val="0"/>
      </w:pPr>
    </w:p>
    <w:p w14:paraId="28CF5288" w14:textId="2FB0F7DB" w:rsidR="009617BE" w:rsidRDefault="009617BE" w:rsidP="009617BE">
      <w:pPr>
        <w:widowControl w:val="0"/>
        <w:autoSpaceDE w:val="0"/>
        <w:autoSpaceDN w:val="0"/>
        <w:adjustRightInd w:val="0"/>
        <w:ind w:left="2160" w:hanging="720"/>
      </w:pPr>
      <w:r>
        <w:t>2)</w:t>
      </w:r>
      <w:r>
        <w:tab/>
      </w:r>
      <w:r w:rsidR="007479FD" w:rsidRPr="007479FD">
        <w:t>Any individual who has been registered as an investment advisor representative in any state within two years from the date of filing an application for registration shall not be required to retake the examinations in subsection (a) to be eligible for registration</w:t>
      </w:r>
      <w:r>
        <w:t xml:space="preserve">. </w:t>
      </w:r>
    </w:p>
    <w:p w14:paraId="349DFFDA" w14:textId="77777777" w:rsidR="007B7E8C" w:rsidRDefault="007B7E8C" w:rsidP="007479FD">
      <w:pPr>
        <w:widowControl w:val="0"/>
        <w:autoSpaceDE w:val="0"/>
        <w:autoSpaceDN w:val="0"/>
        <w:adjustRightInd w:val="0"/>
      </w:pPr>
    </w:p>
    <w:p w14:paraId="2C6D1CDF" w14:textId="77777777" w:rsidR="009617BE" w:rsidRDefault="009617BE" w:rsidP="009617BE">
      <w:pPr>
        <w:widowControl w:val="0"/>
        <w:autoSpaceDE w:val="0"/>
        <w:autoSpaceDN w:val="0"/>
        <w:adjustRightInd w:val="0"/>
        <w:ind w:left="1440" w:hanging="720"/>
      </w:pPr>
      <w:r>
        <w:t>c)</w:t>
      </w:r>
      <w:r>
        <w:tab/>
        <w:t xml:space="preserve">Waivers.  The examination requirements shall not apply to any person who currently holds one of the following professional designations: </w:t>
      </w:r>
    </w:p>
    <w:p w14:paraId="70F96635" w14:textId="77777777" w:rsidR="007B7E8C" w:rsidRDefault="007B7E8C" w:rsidP="007479FD">
      <w:pPr>
        <w:widowControl w:val="0"/>
        <w:autoSpaceDE w:val="0"/>
        <w:autoSpaceDN w:val="0"/>
        <w:adjustRightInd w:val="0"/>
      </w:pPr>
    </w:p>
    <w:p w14:paraId="2AD2FF3C" w14:textId="77777777" w:rsidR="009617BE" w:rsidRDefault="009617BE" w:rsidP="009617BE">
      <w:pPr>
        <w:widowControl w:val="0"/>
        <w:autoSpaceDE w:val="0"/>
        <w:autoSpaceDN w:val="0"/>
        <w:adjustRightInd w:val="0"/>
        <w:ind w:left="2160" w:hanging="720"/>
      </w:pPr>
      <w:r>
        <w:t>1)</w:t>
      </w:r>
      <w:r>
        <w:tab/>
        <w:t xml:space="preserve">Certified Financial Planner (CFP) awarded by the Certified Financial Planner Board of Standards, Inc.; </w:t>
      </w:r>
    </w:p>
    <w:p w14:paraId="7B965D8F" w14:textId="77777777" w:rsidR="007B7E8C" w:rsidRDefault="007B7E8C" w:rsidP="007479FD">
      <w:pPr>
        <w:widowControl w:val="0"/>
        <w:autoSpaceDE w:val="0"/>
        <w:autoSpaceDN w:val="0"/>
        <w:adjustRightInd w:val="0"/>
      </w:pPr>
    </w:p>
    <w:p w14:paraId="52904310" w14:textId="77777777" w:rsidR="009617BE" w:rsidRDefault="009617BE" w:rsidP="009617BE">
      <w:pPr>
        <w:widowControl w:val="0"/>
        <w:autoSpaceDE w:val="0"/>
        <w:autoSpaceDN w:val="0"/>
        <w:adjustRightInd w:val="0"/>
        <w:ind w:left="2160" w:hanging="720"/>
      </w:pPr>
      <w:r>
        <w:t>2)</w:t>
      </w:r>
      <w:r>
        <w:tab/>
        <w:t xml:space="preserve">Chartered Financial Consultant (ChFC) awarded by the American College, Bryn Mawr, Pennsylvania; </w:t>
      </w:r>
    </w:p>
    <w:p w14:paraId="0369B06E" w14:textId="77777777" w:rsidR="007B7E8C" w:rsidRDefault="007B7E8C" w:rsidP="007479FD">
      <w:pPr>
        <w:widowControl w:val="0"/>
        <w:autoSpaceDE w:val="0"/>
        <w:autoSpaceDN w:val="0"/>
        <w:adjustRightInd w:val="0"/>
      </w:pPr>
    </w:p>
    <w:p w14:paraId="08A229DB" w14:textId="77777777" w:rsidR="009617BE" w:rsidRDefault="009617BE" w:rsidP="009617BE">
      <w:pPr>
        <w:widowControl w:val="0"/>
        <w:autoSpaceDE w:val="0"/>
        <w:autoSpaceDN w:val="0"/>
        <w:adjustRightInd w:val="0"/>
        <w:ind w:left="2160" w:hanging="720"/>
      </w:pPr>
      <w:r>
        <w:t>3)</w:t>
      </w:r>
      <w:r>
        <w:tab/>
        <w:t xml:space="preserve">Personal Financial Specialist (PFS) awarded by the American Institute of Certified Public Accountants; </w:t>
      </w:r>
    </w:p>
    <w:p w14:paraId="502C6B62" w14:textId="77777777" w:rsidR="007B7E8C" w:rsidRDefault="007B7E8C" w:rsidP="007479FD">
      <w:pPr>
        <w:widowControl w:val="0"/>
        <w:autoSpaceDE w:val="0"/>
        <w:autoSpaceDN w:val="0"/>
        <w:adjustRightInd w:val="0"/>
      </w:pPr>
    </w:p>
    <w:p w14:paraId="53206A9D" w14:textId="77777777" w:rsidR="009617BE" w:rsidRDefault="009617BE" w:rsidP="009617BE">
      <w:pPr>
        <w:widowControl w:val="0"/>
        <w:autoSpaceDE w:val="0"/>
        <w:autoSpaceDN w:val="0"/>
        <w:adjustRightInd w:val="0"/>
        <w:ind w:left="2160" w:hanging="720"/>
      </w:pPr>
      <w:r>
        <w:t>4)</w:t>
      </w:r>
      <w:r>
        <w:tab/>
        <w:t xml:space="preserve">Chartered Financial Analyst (CFA) awarded by the Institute of Chartered Financial Analysts; </w:t>
      </w:r>
    </w:p>
    <w:p w14:paraId="1DA6E4F9" w14:textId="77777777" w:rsidR="007B7E8C" w:rsidRDefault="007B7E8C" w:rsidP="007479FD">
      <w:pPr>
        <w:widowControl w:val="0"/>
        <w:autoSpaceDE w:val="0"/>
        <w:autoSpaceDN w:val="0"/>
        <w:adjustRightInd w:val="0"/>
      </w:pPr>
    </w:p>
    <w:p w14:paraId="26AAF96D" w14:textId="1C3B86E2" w:rsidR="009617BE" w:rsidRDefault="009617BE" w:rsidP="009617BE">
      <w:pPr>
        <w:widowControl w:val="0"/>
        <w:autoSpaceDE w:val="0"/>
        <w:autoSpaceDN w:val="0"/>
        <w:adjustRightInd w:val="0"/>
        <w:ind w:left="2160" w:hanging="720"/>
      </w:pPr>
      <w:r>
        <w:t>5)</w:t>
      </w:r>
      <w:r>
        <w:tab/>
      </w:r>
      <w:r w:rsidR="007479FD" w:rsidRPr="007479FD">
        <w:t>Certified Investment Management Analyst (CIMA) awarded by the Investment &amp; Wealth Institute</w:t>
      </w:r>
      <w:r>
        <w:t xml:space="preserve">; or </w:t>
      </w:r>
    </w:p>
    <w:p w14:paraId="082FA3B1" w14:textId="77777777" w:rsidR="007B7E8C" w:rsidRDefault="007B7E8C" w:rsidP="007479FD">
      <w:pPr>
        <w:widowControl w:val="0"/>
        <w:autoSpaceDE w:val="0"/>
        <w:autoSpaceDN w:val="0"/>
        <w:adjustRightInd w:val="0"/>
      </w:pPr>
    </w:p>
    <w:p w14:paraId="26A76FA8" w14:textId="77777777" w:rsidR="009617BE" w:rsidRDefault="009617BE" w:rsidP="009617BE">
      <w:pPr>
        <w:widowControl w:val="0"/>
        <w:autoSpaceDE w:val="0"/>
        <w:autoSpaceDN w:val="0"/>
        <w:adjustRightInd w:val="0"/>
        <w:ind w:left="2160" w:hanging="720"/>
      </w:pPr>
      <w:r>
        <w:t>6)</w:t>
      </w:r>
      <w:r>
        <w:tab/>
      </w:r>
      <w:r w:rsidR="00630082">
        <w:t>Any</w:t>
      </w:r>
      <w:r>
        <w:t xml:space="preserve"> other professional designation as the Secretary of State may </w:t>
      </w:r>
      <w:r>
        <w:lastRenderedPageBreak/>
        <w:t xml:space="preserve">recognize by rule or by an order under </w:t>
      </w:r>
      <w:r w:rsidR="00630082">
        <w:t>Section 8 of the Act</w:t>
      </w:r>
      <w:r>
        <w:t xml:space="preserve">. </w:t>
      </w:r>
    </w:p>
    <w:p w14:paraId="007335E9" w14:textId="77777777" w:rsidR="007B7E8C" w:rsidRDefault="007B7E8C" w:rsidP="007479FD">
      <w:pPr>
        <w:widowControl w:val="0"/>
        <w:autoSpaceDE w:val="0"/>
        <w:autoSpaceDN w:val="0"/>
        <w:adjustRightInd w:val="0"/>
      </w:pPr>
    </w:p>
    <w:p w14:paraId="5EE7CFC2" w14:textId="77777777" w:rsidR="009617BE" w:rsidRDefault="009617BE" w:rsidP="009617BE">
      <w:pPr>
        <w:widowControl w:val="0"/>
        <w:autoSpaceDE w:val="0"/>
        <w:autoSpaceDN w:val="0"/>
        <w:adjustRightInd w:val="0"/>
        <w:ind w:left="1440" w:hanging="720"/>
      </w:pPr>
      <w:r>
        <w:t>d)</w:t>
      </w:r>
      <w:r>
        <w:tab/>
        <w:t xml:space="preserve">Scheduling of the Series 7, 65 or 66 examination shall be arranged by the applicant and fees paid to </w:t>
      </w:r>
      <w:r w:rsidR="00592158">
        <w:t>FINRA</w:t>
      </w:r>
      <w:r>
        <w:t xml:space="preserve">. </w:t>
      </w:r>
    </w:p>
    <w:p w14:paraId="7E1A3471" w14:textId="77777777" w:rsidR="007B7E8C" w:rsidRDefault="007B7E8C" w:rsidP="007479FD">
      <w:pPr>
        <w:widowControl w:val="0"/>
        <w:autoSpaceDE w:val="0"/>
        <w:autoSpaceDN w:val="0"/>
        <w:adjustRightInd w:val="0"/>
      </w:pPr>
    </w:p>
    <w:p w14:paraId="4E5ADF17" w14:textId="77777777" w:rsidR="009617BE" w:rsidRDefault="009617BE" w:rsidP="009617BE">
      <w:pPr>
        <w:widowControl w:val="0"/>
        <w:autoSpaceDE w:val="0"/>
        <w:autoSpaceDN w:val="0"/>
        <w:adjustRightInd w:val="0"/>
        <w:ind w:left="1440" w:hanging="720"/>
      </w:pPr>
      <w:r>
        <w:t>e)</w:t>
      </w:r>
      <w:r>
        <w:tab/>
        <w:t>The applicant shall submit in writing to the Securities Department satisfactory proof of the designation or certification</w:t>
      </w:r>
      <w:r w:rsidR="00DF3DB5">
        <w:t xml:space="preserve"> referred to in subsection (c)</w:t>
      </w:r>
      <w:r>
        <w:t xml:space="preserve"> prior to registration as an investment adviser representative. </w:t>
      </w:r>
    </w:p>
    <w:p w14:paraId="0F2D61EE" w14:textId="77777777" w:rsidR="009617BE" w:rsidRDefault="009617BE" w:rsidP="007479FD">
      <w:pPr>
        <w:widowControl w:val="0"/>
        <w:autoSpaceDE w:val="0"/>
        <w:autoSpaceDN w:val="0"/>
        <w:adjustRightInd w:val="0"/>
      </w:pPr>
    </w:p>
    <w:p w14:paraId="5B12A281" w14:textId="51877727" w:rsidR="00592158" w:rsidRPr="00D55B37" w:rsidRDefault="007479FD">
      <w:pPr>
        <w:pStyle w:val="JCARSourceNote"/>
        <w:ind w:left="720"/>
      </w:pPr>
      <w:r w:rsidRPr="004E27CF">
        <w:t>(Source:  Amended at 4</w:t>
      </w:r>
      <w:r>
        <w:t>9</w:t>
      </w:r>
      <w:r w:rsidRPr="004E27CF">
        <w:t xml:space="preserve"> Ill. Reg. </w:t>
      </w:r>
      <w:r w:rsidR="00BC5BF1">
        <w:t>4061</w:t>
      </w:r>
      <w:r w:rsidRPr="004E27CF">
        <w:t xml:space="preserve">, effective </w:t>
      </w:r>
      <w:r w:rsidR="00BC5BF1">
        <w:t>March 19, 2025</w:t>
      </w:r>
      <w:r w:rsidRPr="004E27CF">
        <w:t>)</w:t>
      </w:r>
    </w:p>
    <w:sectPr w:rsidR="00592158" w:rsidRPr="00D55B37" w:rsidSect="009617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617BE"/>
    <w:rsid w:val="0015335F"/>
    <w:rsid w:val="001678D1"/>
    <w:rsid w:val="004C38A5"/>
    <w:rsid w:val="00592158"/>
    <w:rsid w:val="00630082"/>
    <w:rsid w:val="006B01E4"/>
    <w:rsid w:val="006E3292"/>
    <w:rsid w:val="007479FD"/>
    <w:rsid w:val="007B7E8C"/>
    <w:rsid w:val="008A1B81"/>
    <w:rsid w:val="009617BE"/>
    <w:rsid w:val="00A03729"/>
    <w:rsid w:val="00BC5BF1"/>
    <w:rsid w:val="00C57AF4"/>
    <w:rsid w:val="00C77F25"/>
    <w:rsid w:val="00D11721"/>
    <w:rsid w:val="00DF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AB2A44"/>
  <w15:docId w15:val="{CD880197-1596-4B25-9D6B-6133FA15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2025-03-07T20:15:00Z</dcterms:created>
  <dcterms:modified xsi:type="dcterms:W3CDTF">2025-04-04T12:33:00Z</dcterms:modified>
</cp:coreProperties>
</file>