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F5" w:rsidRDefault="003E6BF5" w:rsidP="003E6BF5">
      <w:pPr>
        <w:widowControl w:val="0"/>
        <w:autoSpaceDE w:val="0"/>
        <w:autoSpaceDN w:val="0"/>
        <w:adjustRightInd w:val="0"/>
      </w:pPr>
      <w:bookmarkStart w:id="0" w:name="_GoBack"/>
      <w:bookmarkEnd w:id="0"/>
    </w:p>
    <w:p w:rsidR="003E6BF5" w:rsidRDefault="003E6BF5" w:rsidP="003E6BF5">
      <w:pPr>
        <w:widowControl w:val="0"/>
        <w:autoSpaceDE w:val="0"/>
        <w:autoSpaceDN w:val="0"/>
        <w:adjustRightInd w:val="0"/>
      </w:pPr>
      <w:r>
        <w:rPr>
          <w:b/>
          <w:bCs/>
        </w:rPr>
        <w:t>Section 130.575  Form of and Limitation Upon Incorporation by Reference</w:t>
      </w:r>
      <w:r>
        <w:t xml:space="preserve"> </w:t>
      </w:r>
    </w:p>
    <w:p w:rsidR="003E6BF5" w:rsidRDefault="003E6BF5" w:rsidP="003E6BF5">
      <w:pPr>
        <w:widowControl w:val="0"/>
        <w:autoSpaceDE w:val="0"/>
        <w:autoSpaceDN w:val="0"/>
        <w:adjustRightInd w:val="0"/>
      </w:pPr>
    </w:p>
    <w:p w:rsidR="003E6BF5" w:rsidRDefault="003E6BF5" w:rsidP="003E6BF5">
      <w:pPr>
        <w:widowControl w:val="0"/>
        <w:autoSpaceDE w:val="0"/>
        <w:autoSpaceDN w:val="0"/>
        <w:adjustRightInd w:val="0"/>
      </w:pPr>
      <w:r>
        <w:t xml:space="preserve">Material incorporated by reference shall be clearly identified in the reference. An express statement that the specified matter is incorporated by reference shall be made at the particular place in the application for registration where the information is required.  Matter shall not be incorporated by reference in any case where the incorporation would render the statement incomplete, unclear or confusing. </w:t>
      </w:r>
    </w:p>
    <w:sectPr w:rsidR="003E6BF5" w:rsidSect="003E6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BF5"/>
    <w:rsid w:val="001678D1"/>
    <w:rsid w:val="003E6BF5"/>
    <w:rsid w:val="00515B98"/>
    <w:rsid w:val="005621E2"/>
    <w:rsid w:val="00E1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