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99" w:rsidRDefault="003D7999" w:rsidP="003D7999">
      <w:pPr>
        <w:widowControl w:val="0"/>
        <w:autoSpaceDE w:val="0"/>
        <w:autoSpaceDN w:val="0"/>
        <w:adjustRightInd w:val="0"/>
      </w:pPr>
      <w:bookmarkStart w:id="0" w:name="_GoBack"/>
      <w:bookmarkEnd w:id="0"/>
    </w:p>
    <w:p w:rsidR="003D7999" w:rsidRDefault="003D7999" w:rsidP="003D7999">
      <w:pPr>
        <w:widowControl w:val="0"/>
        <w:autoSpaceDE w:val="0"/>
        <w:autoSpaceDN w:val="0"/>
        <w:adjustRightInd w:val="0"/>
      </w:pPr>
      <w:r>
        <w:rPr>
          <w:b/>
          <w:bCs/>
        </w:rPr>
        <w:t>Section 1413.260  Sweepstakes Entries</w:t>
      </w:r>
      <w:r>
        <w:t xml:space="preserve"> </w:t>
      </w:r>
    </w:p>
    <w:p w:rsidR="003D7999" w:rsidRDefault="003D7999" w:rsidP="003D7999">
      <w:pPr>
        <w:widowControl w:val="0"/>
        <w:autoSpaceDE w:val="0"/>
        <w:autoSpaceDN w:val="0"/>
        <w:adjustRightInd w:val="0"/>
      </w:pPr>
    </w:p>
    <w:p w:rsidR="003D7999" w:rsidRDefault="003D7999" w:rsidP="003D7999">
      <w:pPr>
        <w:widowControl w:val="0"/>
        <w:autoSpaceDE w:val="0"/>
        <w:autoSpaceDN w:val="0"/>
        <w:adjustRightInd w:val="0"/>
      </w:pPr>
      <w:r>
        <w:t xml:space="preserve">Any entry of a horse in a sweepstakes is a subscription to the sweepstakes and the subscriber is liable for stake or forfeit, but should he transfer the entry, he is liable only in case of default of the transferee. Similarly, the vendor of a horse with engagements is liable for stake or forfeit if the engagements are not kept. </w:t>
      </w:r>
    </w:p>
    <w:sectPr w:rsidR="003D7999" w:rsidSect="003D79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999"/>
    <w:rsid w:val="001678D1"/>
    <w:rsid w:val="001C6364"/>
    <w:rsid w:val="003D7999"/>
    <w:rsid w:val="00715530"/>
    <w:rsid w:val="008A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