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47" w:rsidRDefault="002B2647" w:rsidP="002B26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2647" w:rsidRDefault="002B2647" w:rsidP="002B2647">
      <w:pPr>
        <w:widowControl w:val="0"/>
        <w:autoSpaceDE w:val="0"/>
        <w:autoSpaceDN w:val="0"/>
        <w:adjustRightInd w:val="0"/>
      </w:pPr>
      <w:r>
        <w:t xml:space="preserve">SOURCE:  Published in Rules and Regulations of Harness Racing, (original date not cited in publication); codified at 5 Ill. Reg. 10933. </w:t>
      </w:r>
      <w:r>
        <w:tab/>
      </w:r>
    </w:p>
    <w:sectPr w:rsidR="002B2647" w:rsidSect="002B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647"/>
    <w:rsid w:val="001678D1"/>
    <w:rsid w:val="001B67B5"/>
    <w:rsid w:val="002B2647"/>
    <w:rsid w:val="002D40BD"/>
    <w:rsid w:val="0046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codified at 5 Ill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