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B56" w:rsidRDefault="00E01B56" w:rsidP="00E01B5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b:  </w:t>
      </w:r>
      <w:r w:rsidR="00B77DBB">
        <w:t>RULES APPLICABLE TO ORGANIZATION LICENSEES</w:t>
      </w:r>
    </w:p>
    <w:sectPr w:rsidR="00E01B56" w:rsidSect="00E01B5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1B56"/>
    <w:rsid w:val="00113D46"/>
    <w:rsid w:val="00377304"/>
    <w:rsid w:val="00A2161F"/>
    <w:rsid w:val="00B77DBB"/>
    <w:rsid w:val="00BF7E6C"/>
    <w:rsid w:val="00E0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GENERAL RULES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GENERAL RULES</dc:title>
  <dc:subject/>
  <dc:creator>MessingerRR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