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65" w:rsidRDefault="002D6665" w:rsidP="002D6665">
      <w:pPr>
        <w:widowControl w:val="0"/>
        <w:autoSpaceDE w:val="0"/>
        <w:autoSpaceDN w:val="0"/>
        <w:adjustRightInd w:val="0"/>
      </w:pPr>
      <w:bookmarkStart w:id="0" w:name="_GoBack"/>
      <w:bookmarkEnd w:id="0"/>
    </w:p>
    <w:p w:rsidR="002D6665" w:rsidRDefault="002D6665" w:rsidP="002D6665">
      <w:pPr>
        <w:widowControl w:val="0"/>
        <w:autoSpaceDE w:val="0"/>
        <w:autoSpaceDN w:val="0"/>
        <w:adjustRightInd w:val="0"/>
      </w:pPr>
      <w:r>
        <w:rPr>
          <w:b/>
          <w:bCs/>
        </w:rPr>
        <w:t>Section 433.458  Emergency Power Source</w:t>
      </w:r>
      <w:r>
        <w:t xml:space="preserve"> </w:t>
      </w:r>
    </w:p>
    <w:p w:rsidR="002D6665" w:rsidRDefault="002D6665" w:rsidP="002D6665">
      <w:pPr>
        <w:widowControl w:val="0"/>
        <w:autoSpaceDE w:val="0"/>
        <w:autoSpaceDN w:val="0"/>
        <w:adjustRightInd w:val="0"/>
      </w:pPr>
    </w:p>
    <w:p w:rsidR="002D6665" w:rsidRDefault="002D6665" w:rsidP="002D6665">
      <w:pPr>
        <w:widowControl w:val="0"/>
        <w:autoSpaceDE w:val="0"/>
        <w:autoSpaceDN w:val="0"/>
        <w:adjustRightInd w:val="0"/>
      </w:pPr>
      <w:r>
        <w:t xml:space="preserve">Each tote system licensee shall provide an emergency or alternate system of electrical supply capable of providing enough power to operate the central processing units where data which has been accepted is stored. </w:t>
      </w:r>
    </w:p>
    <w:sectPr w:rsidR="002D6665" w:rsidSect="002D66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665"/>
    <w:rsid w:val="0006152B"/>
    <w:rsid w:val="001678D1"/>
    <w:rsid w:val="001E4DAA"/>
    <w:rsid w:val="002D6665"/>
    <w:rsid w:val="00CA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