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07" w:rsidRDefault="007B3607" w:rsidP="007B36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607" w:rsidRDefault="007B3607" w:rsidP="007B36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433.230  Status Report</w:t>
      </w:r>
      <w:r>
        <w:t xml:space="preserve"> </w:t>
      </w:r>
    </w:p>
    <w:p w:rsidR="007B3607" w:rsidRDefault="007B3607" w:rsidP="007B3607">
      <w:pPr>
        <w:widowControl w:val="0"/>
        <w:autoSpaceDE w:val="0"/>
        <w:autoSpaceDN w:val="0"/>
        <w:adjustRightInd w:val="0"/>
      </w:pPr>
    </w:p>
    <w:p w:rsidR="007B3607" w:rsidRDefault="007B3607" w:rsidP="007B3607">
      <w:pPr>
        <w:widowControl w:val="0"/>
        <w:autoSpaceDE w:val="0"/>
        <w:autoSpaceDN w:val="0"/>
        <w:adjustRightInd w:val="0"/>
      </w:pPr>
      <w:r>
        <w:t xml:space="preserve">Where advance wagering and or earlybird wagering is conducted, the computer printout required in Section 433.220 shall also contain a status report indicating the total dollars wagered on all subsequent pools. </w:t>
      </w:r>
    </w:p>
    <w:sectPr w:rsidR="007B3607" w:rsidSect="007B3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607"/>
    <w:rsid w:val="00134C39"/>
    <w:rsid w:val="001678D1"/>
    <w:rsid w:val="005F3425"/>
    <w:rsid w:val="007B3607"/>
    <w:rsid w:val="00F1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