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C49" w:rsidRDefault="00F81C49" w:rsidP="00F81C49">
      <w:pPr>
        <w:widowControl w:val="0"/>
        <w:autoSpaceDE w:val="0"/>
        <w:autoSpaceDN w:val="0"/>
        <w:adjustRightInd w:val="0"/>
      </w:pPr>
      <w:bookmarkStart w:id="0" w:name="_GoBack"/>
      <w:bookmarkEnd w:id="0"/>
    </w:p>
    <w:p w:rsidR="00F81C49" w:rsidRDefault="00F81C49" w:rsidP="00F81C49">
      <w:pPr>
        <w:widowControl w:val="0"/>
        <w:autoSpaceDE w:val="0"/>
        <w:autoSpaceDN w:val="0"/>
        <w:adjustRightInd w:val="0"/>
      </w:pPr>
      <w:r>
        <w:rPr>
          <w:b/>
          <w:bCs/>
        </w:rPr>
        <w:t>Section 213.60  Department of Agriculture Grant Agreements</w:t>
      </w:r>
      <w:r>
        <w:t xml:space="preserve"> </w:t>
      </w:r>
    </w:p>
    <w:p w:rsidR="00F81C49" w:rsidRDefault="00F81C49" w:rsidP="00F81C49">
      <w:pPr>
        <w:widowControl w:val="0"/>
        <w:autoSpaceDE w:val="0"/>
        <w:autoSpaceDN w:val="0"/>
        <w:adjustRightInd w:val="0"/>
      </w:pPr>
    </w:p>
    <w:p w:rsidR="00F81C49" w:rsidRDefault="00F81C49" w:rsidP="00F81C49">
      <w:pPr>
        <w:widowControl w:val="0"/>
        <w:autoSpaceDE w:val="0"/>
        <w:autoSpaceDN w:val="0"/>
        <w:adjustRightInd w:val="0"/>
      </w:pPr>
      <w:r>
        <w:t xml:space="preserve">The Department of Agriculture shall administer the purse recapture reimbursement and distribute those funds by an executed grant agreement between the Department of Agriculture and the organization licensees acting as custodian of purse funds payable at each eligible racetrack.  The Department of Agriculture may condition the grants with reporting requirements and/or other reasonable standards. </w:t>
      </w:r>
    </w:p>
    <w:sectPr w:rsidR="00F81C49" w:rsidSect="00F81C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1C49"/>
    <w:rsid w:val="001678D1"/>
    <w:rsid w:val="00342787"/>
    <w:rsid w:val="0038195A"/>
    <w:rsid w:val="00D103AB"/>
    <w:rsid w:val="00F8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213</vt:lpstr>
    </vt:vector>
  </TitlesOfParts>
  <Company>State of Illinois</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213</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