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DB" w:rsidRDefault="00EF7BDB" w:rsidP="003D66CE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3D66CE" w:rsidRPr="002B1D7A" w:rsidRDefault="003D66CE" w:rsidP="003D66CE">
      <w:pPr>
        <w:widowControl w:val="0"/>
        <w:contextualSpacing/>
        <w:rPr>
          <w:rFonts w:ascii="Times New Roman" w:hAnsi="Times New Roman"/>
          <w:b/>
          <w:sz w:val="24"/>
        </w:rPr>
      </w:pPr>
      <w:r w:rsidRPr="002B1D7A">
        <w:rPr>
          <w:rFonts w:ascii="Times New Roman" w:hAnsi="Times New Roman"/>
          <w:b/>
          <w:sz w:val="24"/>
        </w:rPr>
        <w:t>Section 1100.60</w:t>
      </w:r>
      <w:r>
        <w:rPr>
          <w:rFonts w:ascii="Times New Roman" w:hAnsi="Times New Roman"/>
          <w:b/>
          <w:sz w:val="24"/>
        </w:rPr>
        <w:t xml:space="preserve">  </w:t>
      </w:r>
      <w:r w:rsidRPr="002B1D7A">
        <w:rPr>
          <w:rFonts w:ascii="Times New Roman" w:hAnsi="Times New Roman"/>
          <w:b/>
          <w:sz w:val="24"/>
        </w:rPr>
        <w:t>Amending Registration</w:t>
      </w:r>
    </w:p>
    <w:p w:rsidR="003D66CE" w:rsidRPr="002B1D7A" w:rsidRDefault="003D66CE" w:rsidP="003D66CE">
      <w:pPr>
        <w:widowControl w:val="0"/>
        <w:contextualSpacing/>
        <w:rPr>
          <w:rFonts w:ascii="Times New Roman" w:hAnsi="Times New Roman"/>
          <w:sz w:val="24"/>
        </w:rPr>
      </w:pPr>
    </w:p>
    <w:p w:rsidR="003D66CE" w:rsidRPr="002B1D7A" w:rsidRDefault="00A14995" w:rsidP="003D66CE">
      <w:pPr>
        <w:widowControl w:val="0"/>
        <w:numPr>
          <w:ilvl w:val="0"/>
          <w:numId w:val="1"/>
        </w:numPr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institution of h</w:t>
      </w:r>
      <w:r w:rsidR="003D66CE" w:rsidRPr="002B1D7A">
        <w:rPr>
          <w:rFonts w:ascii="Times New Roman" w:hAnsi="Times New Roman"/>
          <w:sz w:val="24"/>
        </w:rPr>
        <w:t xml:space="preserve">igher </w:t>
      </w:r>
      <w:r>
        <w:rPr>
          <w:rFonts w:ascii="Times New Roman" w:hAnsi="Times New Roman"/>
          <w:sz w:val="24"/>
        </w:rPr>
        <w:t>e</w:t>
      </w:r>
      <w:r w:rsidR="003D66CE" w:rsidRPr="002B1D7A">
        <w:rPr>
          <w:rFonts w:ascii="Times New Roman" w:hAnsi="Times New Roman"/>
          <w:sz w:val="24"/>
        </w:rPr>
        <w:t>ducation may apply in writing to the Department for a</w:t>
      </w:r>
      <w:r>
        <w:rPr>
          <w:rFonts w:ascii="Times New Roman" w:hAnsi="Times New Roman"/>
          <w:sz w:val="24"/>
        </w:rPr>
        <w:t>n extension of the term of the r</w:t>
      </w:r>
      <w:r w:rsidR="003D66CE" w:rsidRPr="002B1D7A">
        <w:rPr>
          <w:rFonts w:ascii="Times New Roman" w:hAnsi="Times New Roman"/>
          <w:sz w:val="24"/>
        </w:rPr>
        <w:t xml:space="preserve">egistration by setting forth the need and reasons for </w:t>
      </w:r>
      <w:r>
        <w:rPr>
          <w:rFonts w:ascii="Times New Roman" w:hAnsi="Times New Roman"/>
          <w:sz w:val="24"/>
        </w:rPr>
        <w:t xml:space="preserve">the </w:t>
      </w:r>
      <w:r w:rsidR="003D66CE" w:rsidRPr="002B1D7A">
        <w:rPr>
          <w:rFonts w:ascii="Times New Roman" w:hAnsi="Times New Roman"/>
          <w:sz w:val="24"/>
        </w:rPr>
        <w:t>extension no more than 60 days prior to the original expiration of the term.</w:t>
      </w:r>
    </w:p>
    <w:p w:rsidR="003D66CE" w:rsidRPr="002B1D7A" w:rsidRDefault="003D66CE" w:rsidP="003D66CE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3D66CE" w:rsidRPr="002B1D7A" w:rsidRDefault="00A14995" w:rsidP="003D66CE">
      <w:pPr>
        <w:widowControl w:val="0"/>
        <w:numPr>
          <w:ilvl w:val="0"/>
          <w:numId w:val="1"/>
        </w:numPr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institution of higher e</w:t>
      </w:r>
      <w:r w:rsidR="003D66CE" w:rsidRPr="002B1D7A">
        <w:rPr>
          <w:rFonts w:ascii="Times New Roman" w:hAnsi="Times New Roman"/>
          <w:sz w:val="24"/>
        </w:rPr>
        <w:t>ducation may apply in writing to the Department for an amendment</w:t>
      </w:r>
      <w:r>
        <w:rPr>
          <w:rFonts w:ascii="Times New Roman" w:hAnsi="Times New Roman"/>
          <w:sz w:val="24"/>
        </w:rPr>
        <w:t xml:space="preserve"> to any other provision of the r</w:t>
      </w:r>
      <w:r w:rsidR="003D66CE" w:rsidRPr="002B1D7A">
        <w:rPr>
          <w:rFonts w:ascii="Times New Roman" w:hAnsi="Times New Roman"/>
          <w:sz w:val="24"/>
        </w:rPr>
        <w:t xml:space="preserve">egistration by setting forth </w:t>
      </w:r>
      <w:r>
        <w:rPr>
          <w:rFonts w:ascii="Times New Roman" w:hAnsi="Times New Roman"/>
          <w:sz w:val="24"/>
        </w:rPr>
        <w:t>the need and reasons for the</w:t>
      </w:r>
      <w:r w:rsidR="003D66CE" w:rsidRPr="002B1D7A">
        <w:rPr>
          <w:rFonts w:ascii="Times New Roman" w:hAnsi="Times New Roman"/>
          <w:sz w:val="24"/>
        </w:rPr>
        <w:t xml:space="preserve"> amendment.</w:t>
      </w:r>
    </w:p>
    <w:p w:rsidR="003D66CE" w:rsidRPr="002B1D7A" w:rsidRDefault="003D66CE" w:rsidP="003D66CE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3D66CE" w:rsidRPr="002B1D7A" w:rsidRDefault="00A14995" w:rsidP="003D66CE">
      <w:pPr>
        <w:widowControl w:val="0"/>
        <w:numPr>
          <w:ilvl w:val="0"/>
          <w:numId w:val="1"/>
        </w:numPr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deciding whether</w:t>
      </w:r>
      <w:r w:rsidR="003D66CE" w:rsidRPr="002B1D7A">
        <w:rPr>
          <w:rFonts w:ascii="Times New Roman" w:hAnsi="Times New Roman"/>
          <w:sz w:val="24"/>
        </w:rPr>
        <w:t xml:space="preserve"> to approve an extension or amendment, the Department shall consider the factors listed in Section 1100.50.</w:t>
      </w:r>
    </w:p>
    <w:p w:rsidR="003D66CE" w:rsidRPr="002B1D7A" w:rsidRDefault="003D66CE" w:rsidP="003D66CE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3D66CE" w:rsidRPr="002B1D7A" w:rsidRDefault="003D66CE" w:rsidP="003D66CE">
      <w:pPr>
        <w:widowControl w:val="0"/>
        <w:numPr>
          <w:ilvl w:val="0"/>
          <w:numId w:val="1"/>
        </w:numPr>
        <w:ind w:left="1440" w:hanging="720"/>
        <w:contextualSpacing/>
        <w:rPr>
          <w:rFonts w:ascii="Times New Roman" w:hAnsi="Times New Roman"/>
          <w:sz w:val="24"/>
        </w:rPr>
      </w:pPr>
      <w:r w:rsidRPr="002B1D7A">
        <w:rPr>
          <w:rFonts w:ascii="Times New Roman" w:hAnsi="Times New Roman"/>
          <w:sz w:val="24"/>
        </w:rPr>
        <w:t xml:space="preserve">An </w:t>
      </w:r>
      <w:r w:rsidR="00A14995">
        <w:rPr>
          <w:rFonts w:ascii="Times New Roman" w:hAnsi="Times New Roman"/>
          <w:sz w:val="24"/>
        </w:rPr>
        <w:t>institution of higher e</w:t>
      </w:r>
      <w:bookmarkStart w:id="0" w:name="_GoBack"/>
      <w:bookmarkEnd w:id="0"/>
      <w:r w:rsidRPr="002B1D7A">
        <w:rPr>
          <w:rFonts w:ascii="Times New Roman" w:hAnsi="Times New Roman"/>
          <w:sz w:val="24"/>
        </w:rPr>
        <w:t>ducation shall not implement any amendment unless and until written approval has been received from the Department.</w:t>
      </w:r>
    </w:p>
    <w:sectPr w:rsidR="003D66CE" w:rsidRPr="002B1D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CA1" w:rsidRDefault="008F3CA1">
      <w:r>
        <w:separator/>
      </w:r>
    </w:p>
  </w:endnote>
  <w:endnote w:type="continuationSeparator" w:id="0">
    <w:p w:rsidR="008F3CA1" w:rsidRDefault="008F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CA1" w:rsidRDefault="008F3CA1">
      <w:r>
        <w:separator/>
      </w:r>
    </w:p>
  </w:footnote>
  <w:footnote w:type="continuationSeparator" w:id="0">
    <w:p w:rsidR="008F3CA1" w:rsidRDefault="008F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258CA"/>
    <w:multiLevelType w:val="hybridMultilevel"/>
    <w:tmpl w:val="1C18372C"/>
    <w:lvl w:ilvl="0" w:tplc="20C6C410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6C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7C6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CA1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995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BDB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3190C-95E4-4128-BF35-5D8C683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6CE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626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McFarland, Amber C.</cp:lastModifiedBy>
  <cp:revision>5</cp:revision>
  <dcterms:created xsi:type="dcterms:W3CDTF">2016-03-28T20:00:00Z</dcterms:created>
  <dcterms:modified xsi:type="dcterms:W3CDTF">2016-03-30T16:04:00Z</dcterms:modified>
</cp:coreProperties>
</file>