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36C" w:rsidRDefault="004B136C" w:rsidP="0068377A">
      <w:pPr>
        <w:rPr>
          <w:rFonts w:eastAsia="Arial Unicode MS"/>
          <w:bdr w:val="none" w:sz="0" w:space="0" w:color="auto" w:frame="1"/>
        </w:rPr>
      </w:pPr>
    </w:p>
    <w:p w:rsidR="00A324AB" w:rsidRPr="0068377A" w:rsidRDefault="00A324AB" w:rsidP="0068377A">
      <w:pPr>
        <w:rPr>
          <w:rFonts w:eastAsia="Arial Unicode MS"/>
          <w:b/>
          <w:bdr w:val="none" w:sz="0" w:space="0" w:color="auto" w:frame="1"/>
        </w:rPr>
      </w:pPr>
      <w:r w:rsidRPr="0068377A">
        <w:rPr>
          <w:rFonts w:eastAsia="Arial Unicode MS"/>
          <w:b/>
          <w:bdr w:val="none" w:sz="0" w:space="0" w:color="auto" w:frame="1"/>
        </w:rPr>
        <w:t>Section 1000.470  Pesticide Usage</w:t>
      </w:r>
    </w:p>
    <w:p w:rsidR="00A324AB" w:rsidRPr="00A324AB" w:rsidRDefault="00A324AB" w:rsidP="0068377A">
      <w:pPr>
        <w:rPr>
          <w:bdr w:val="none" w:sz="0" w:space="0" w:color="auto" w:frame="1"/>
        </w:rPr>
      </w:pPr>
    </w:p>
    <w:p w:rsidR="00A324AB" w:rsidRPr="00A324AB" w:rsidRDefault="00A324AB" w:rsidP="0068377A">
      <w:pPr>
        <w:ind w:left="1440" w:hanging="720"/>
        <w:rPr>
          <w:bdr w:val="none" w:sz="0" w:space="0" w:color="auto" w:frame="1"/>
        </w:rPr>
      </w:pPr>
      <w:r w:rsidRPr="00A324AB">
        <w:rPr>
          <w:rFonts w:eastAsia="Arial Unicode MS"/>
          <w:bdr w:val="none" w:sz="0" w:space="0" w:color="auto" w:frame="1"/>
        </w:rPr>
        <w:t>a)</w:t>
      </w:r>
      <w:r w:rsidRPr="00A324AB">
        <w:rPr>
          <w:rFonts w:eastAsia="Arial Unicode MS"/>
          <w:bdr w:val="none" w:sz="0" w:space="0" w:color="auto" w:frame="1"/>
        </w:rPr>
        <w:tab/>
        <w:t>All pesticides applied at a cultivation center shall be from the Department's approved list</w:t>
      </w:r>
      <w:r w:rsidR="00D778F8">
        <w:rPr>
          <w:rFonts w:eastAsia="Arial Unicode MS"/>
          <w:bdr w:val="none" w:sz="0" w:space="0" w:color="auto" w:frame="1"/>
        </w:rPr>
        <w:t>,</w:t>
      </w:r>
      <w:r w:rsidRPr="00A324AB">
        <w:rPr>
          <w:rFonts w:eastAsia="Arial Unicode MS"/>
          <w:bdr w:val="none" w:sz="0" w:space="0" w:color="auto" w:frame="1"/>
        </w:rPr>
        <w:t xml:space="preserve"> which will be </w:t>
      </w:r>
      <w:r w:rsidR="00AC2795">
        <w:rPr>
          <w:rFonts w:eastAsia="Arial Unicode MS"/>
          <w:bdr w:val="none" w:sz="0" w:space="0" w:color="auto" w:frame="1"/>
        </w:rPr>
        <w:t>reflected</w:t>
      </w:r>
      <w:r w:rsidRPr="00A324AB">
        <w:rPr>
          <w:rFonts w:eastAsia="Arial Unicode MS"/>
          <w:bdr w:val="none" w:sz="0" w:space="0" w:color="auto" w:frame="1"/>
        </w:rPr>
        <w:t xml:space="preserve"> as a schedule in the application and on the Department's website.  Updates to the approved list will be posted on the Department's website and permittees will be notified electronically.</w:t>
      </w:r>
    </w:p>
    <w:p w:rsidR="0068377A" w:rsidRDefault="0068377A" w:rsidP="0068377A">
      <w:pPr>
        <w:rPr>
          <w:rFonts w:eastAsia="Arial Unicode MS"/>
          <w:bdr w:val="none" w:sz="0" w:space="0" w:color="auto" w:frame="1"/>
        </w:rPr>
      </w:pPr>
    </w:p>
    <w:p w:rsidR="00A324AB" w:rsidRPr="00A324AB" w:rsidRDefault="00A324AB" w:rsidP="0068377A">
      <w:pPr>
        <w:ind w:left="1440" w:hanging="720"/>
        <w:rPr>
          <w:bdr w:val="none" w:sz="0" w:space="0" w:color="auto" w:frame="1"/>
        </w:rPr>
      </w:pPr>
      <w:r w:rsidRPr="00A324AB">
        <w:rPr>
          <w:rFonts w:eastAsia="Arial Unicode MS"/>
          <w:bdr w:val="none" w:sz="0" w:space="0" w:color="auto" w:frame="1"/>
        </w:rPr>
        <w:t>b)</w:t>
      </w:r>
      <w:r w:rsidRPr="00A324AB">
        <w:rPr>
          <w:rFonts w:eastAsia="Arial Unicode MS"/>
          <w:bdr w:val="none" w:sz="0" w:space="0" w:color="auto" w:frame="1"/>
        </w:rPr>
        <w:tab/>
        <w:t xml:space="preserve">All pesticide products shall be registered with the Department, including those products classified as 25(b) pursuant to the Federal Insecticide Fungicide and Rodenticide Act administered by the </w:t>
      </w:r>
      <w:r w:rsidR="00D778F8">
        <w:rPr>
          <w:rFonts w:eastAsia="Arial Unicode MS"/>
          <w:bdr w:val="none" w:sz="0" w:space="0" w:color="auto" w:frame="1"/>
        </w:rPr>
        <w:t>USEPA</w:t>
      </w:r>
      <w:r w:rsidRPr="00A324AB">
        <w:rPr>
          <w:rFonts w:eastAsia="Arial Unicode MS"/>
          <w:bdr w:val="none" w:sz="0" w:space="0" w:color="auto" w:frame="1"/>
        </w:rPr>
        <w:t>.</w:t>
      </w:r>
    </w:p>
    <w:p w:rsidR="0068377A" w:rsidRDefault="0068377A" w:rsidP="0068377A">
      <w:pPr>
        <w:rPr>
          <w:rFonts w:eastAsia="Arial Unicode MS"/>
          <w:bdr w:val="none" w:sz="0" w:space="0" w:color="auto" w:frame="1"/>
        </w:rPr>
      </w:pPr>
    </w:p>
    <w:p w:rsidR="00A324AB" w:rsidRPr="00A324AB" w:rsidRDefault="00D778F8" w:rsidP="0068377A">
      <w:pPr>
        <w:ind w:left="1440" w:hanging="720"/>
        <w:rPr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c)</w:t>
      </w:r>
      <w:r>
        <w:rPr>
          <w:rFonts w:eastAsia="Arial Unicode MS"/>
          <w:bdr w:val="none" w:sz="0" w:space="0" w:color="auto" w:frame="1"/>
        </w:rPr>
        <w:tab/>
        <w:t>Any individual who appli</w:t>
      </w:r>
      <w:r w:rsidR="00A324AB" w:rsidRPr="00A324AB">
        <w:rPr>
          <w:rFonts w:eastAsia="Arial Unicode MS"/>
          <w:bdr w:val="none" w:sz="0" w:space="0" w:color="auto" w:frame="1"/>
        </w:rPr>
        <w:t>es pesticide on the premises shall obtain the appropriate license from the Department</w:t>
      </w:r>
      <w:r w:rsidR="00AC2795">
        <w:rPr>
          <w:rFonts w:eastAsia="Arial Unicode MS"/>
          <w:bdr w:val="none" w:sz="0" w:space="0" w:color="auto" w:frame="1"/>
        </w:rPr>
        <w:t xml:space="preserve"> under the Illinois Pesticide Control Act [415 ILCS 60]</w:t>
      </w:r>
      <w:r w:rsidR="00A324AB" w:rsidRPr="00A324AB">
        <w:rPr>
          <w:rFonts w:eastAsia="Arial Unicode MS"/>
          <w:bdr w:val="none" w:sz="0" w:space="0" w:color="auto" w:frame="1"/>
        </w:rPr>
        <w:t xml:space="preserve">. </w:t>
      </w:r>
      <w:r w:rsidR="00A324AB" w:rsidRPr="00D778F8">
        <w:rPr>
          <w:rFonts w:eastAsia="Arial Unicode MS"/>
          <w:iCs/>
          <w:bdr w:val="none" w:sz="0" w:space="0" w:color="auto" w:frame="1"/>
        </w:rPr>
        <w:t>This include</w:t>
      </w:r>
      <w:r w:rsidR="00AC2795">
        <w:rPr>
          <w:rFonts w:eastAsia="Arial Unicode MS"/>
          <w:iCs/>
          <w:bdr w:val="none" w:sz="0" w:space="0" w:color="auto" w:frame="1"/>
        </w:rPr>
        <w:t>s</w:t>
      </w:r>
      <w:r w:rsidR="00A324AB" w:rsidRPr="00D778F8">
        <w:rPr>
          <w:rFonts w:eastAsia="Arial Unicode MS"/>
          <w:iCs/>
          <w:bdr w:val="none" w:sz="0" w:space="0" w:color="auto" w:frame="1"/>
        </w:rPr>
        <w:t xml:space="preserve"> successful completion of the </w:t>
      </w:r>
      <w:r w:rsidR="00AC2795">
        <w:rPr>
          <w:rFonts w:eastAsia="Arial Unicode MS"/>
          <w:iCs/>
          <w:bdr w:val="none" w:sz="0" w:space="0" w:color="auto" w:frame="1"/>
        </w:rPr>
        <w:t>Vegetable Category Examinations (see 8 Ill. Adm. Code 250).</w:t>
      </w:r>
    </w:p>
    <w:p w:rsidR="0068377A" w:rsidRDefault="0068377A" w:rsidP="0068377A">
      <w:pPr>
        <w:rPr>
          <w:rFonts w:eastAsia="Arial Unicode MS"/>
          <w:bdr w:val="none" w:sz="0" w:space="0" w:color="auto" w:frame="1"/>
        </w:rPr>
      </w:pPr>
    </w:p>
    <w:p w:rsidR="00A324AB" w:rsidRPr="00A324AB" w:rsidRDefault="00A324AB" w:rsidP="0068377A">
      <w:pPr>
        <w:ind w:left="1440" w:hanging="720"/>
        <w:rPr>
          <w:bdr w:val="none" w:sz="0" w:space="0" w:color="auto" w:frame="1"/>
        </w:rPr>
      </w:pPr>
      <w:r w:rsidRPr="00A324AB">
        <w:rPr>
          <w:rFonts w:eastAsia="Arial Unicode MS"/>
          <w:bdr w:val="none" w:sz="0" w:space="0" w:color="auto" w:frame="1"/>
        </w:rPr>
        <w:t>d)</w:t>
      </w:r>
      <w:r w:rsidRPr="00A324AB">
        <w:rPr>
          <w:rFonts w:eastAsia="Arial Unicode MS"/>
          <w:bdr w:val="none" w:sz="0" w:space="0" w:color="auto" w:frame="1"/>
        </w:rPr>
        <w:tab/>
        <w:t>No application of pesticides shall be made after the vegetative stage of growth of the cannabis plant.</w:t>
      </w:r>
    </w:p>
    <w:p w:rsidR="0068377A" w:rsidRDefault="0068377A" w:rsidP="0068377A">
      <w:pPr>
        <w:rPr>
          <w:rFonts w:eastAsia="Arial Unicode MS"/>
          <w:bdr w:val="none" w:sz="0" w:space="0" w:color="auto" w:frame="1"/>
        </w:rPr>
      </w:pPr>
    </w:p>
    <w:p w:rsidR="00A324AB" w:rsidRPr="00A324AB" w:rsidRDefault="00A324AB" w:rsidP="0068377A">
      <w:pPr>
        <w:ind w:left="1440" w:hanging="720"/>
        <w:rPr>
          <w:bdr w:val="none" w:sz="0" w:space="0" w:color="auto" w:frame="1"/>
        </w:rPr>
      </w:pPr>
      <w:r w:rsidRPr="00A324AB">
        <w:rPr>
          <w:rFonts w:eastAsia="Arial Unicode MS"/>
          <w:bdr w:val="none" w:sz="0" w:space="0" w:color="auto" w:frame="1"/>
        </w:rPr>
        <w:t>e)</w:t>
      </w:r>
      <w:r w:rsidRPr="00A324AB">
        <w:rPr>
          <w:rFonts w:eastAsia="Arial Unicode MS"/>
          <w:bdr w:val="none" w:sz="0" w:space="0" w:color="auto" w:frame="1"/>
        </w:rPr>
        <w:tab/>
        <w:t xml:space="preserve">All individuals </w:t>
      </w:r>
      <w:r w:rsidR="00D778F8">
        <w:rPr>
          <w:rFonts w:eastAsia="Arial Unicode MS"/>
          <w:bdr w:val="none" w:sz="0" w:space="0" w:color="auto" w:frame="1"/>
        </w:rPr>
        <w:t xml:space="preserve">applying pesticides </w:t>
      </w:r>
      <w:r w:rsidRPr="00A324AB">
        <w:rPr>
          <w:rFonts w:eastAsia="Arial Unicode MS"/>
          <w:bdr w:val="none" w:sz="0" w:space="0" w:color="auto" w:frame="1"/>
        </w:rPr>
        <w:t xml:space="preserve">shall adhere to the </w:t>
      </w:r>
      <w:r w:rsidR="00D778F8">
        <w:rPr>
          <w:rFonts w:eastAsia="Arial Unicode MS"/>
          <w:bdr w:val="none" w:sz="0" w:space="0" w:color="auto" w:frame="1"/>
        </w:rPr>
        <w:t>a</w:t>
      </w:r>
      <w:r w:rsidRPr="00A324AB">
        <w:rPr>
          <w:rFonts w:eastAsia="Arial Unicode MS"/>
          <w:bdr w:val="none" w:sz="0" w:space="0" w:color="auto" w:frame="1"/>
        </w:rPr>
        <w:t xml:space="preserve">gricultural </w:t>
      </w:r>
      <w:r w:rsidR="00D778F8">
        <w:rPr>
          <w:rFonts w:eastAsia="Arial Unicode MS"/>
          <w:bdr w:val="none" w:sz="0" w:space="0" w:color="auto" w:frame="1"/>
        </w:rPr>
        <w:t>u</w:t>
      </w:r>
      <w:r w:rsidRPr="00A324AB">
        <w:rPr>
          <w:rFonts w:eastAsia="Arial Unicode MS"/>
          <w:bdr w:val="none" w:sz="0" w:space="0" w:color="auto" w:frame="1"/>
        </w:rPr>
        <w:t xml:space="preserve">se </w:t>
      </w:r>
      <w:r w:rsidR="00D778F8">
        <w:rPr>
          <w:rFonts w:eastAsia="Arial Unicode MS"/>
          <w:bdr w:val="none" w:sz="0" w:space="0" w:color="auto" w:frame="1"/>
        </w:rPr>
        <w:t>r</w:t>
      </w:r>
      <w:r w:rsidRPr="00A324AB">
        <w:rPr>
          <w:rFonts w:eastAsia="Arial Unicode MS"/>
          <w:bdr w:val="none" w:sz="0" w:space="0" w:color="auto" w:frame="1"/>
        </w:rPr>
        <w:t xml:space="preserve">equirements of the label and shall employ all </w:t>
      </w:r>
      <w:r w:rsidR="00D778F8">
        <w:rPr>
          <w:rFonts w:eastAsia="Arial Unicode MS"/>
          <w:bdr w:val="none" w:sz="0" w:space="0" w:color="auto" w:frame="1"/>
        </w:rPr>
        <w:t>p</w:t>
      </w:r>
      <w:r w:rsidRPr="00A324AB">
        <w:rPr>
          <w:rFonts w:eastAsia="Arial Unicode MS"/>
          <w:bdr w:val="none" w:sz="0" w:space="0" w:color="auto" w:frame="1"/>
        </w:rPr>
        <w:t xml:space="preserve">ersonal </w:t>
      </w:r>
      <w:r w:rsidR="00D778F8">
        <w:rPr>
          <w:rFonts w:eastAsia="Arial Unicode MS"/>
          <w:bdr w:val="none" w:sz="0" w:space="0" w:color="auto" w:frame="1"/>
        </w:rPr>
        <w:t>p</w:t>
      </w:r>
      <w:r w:rsidRPr="00A324AB">
        <w:rPr>
          <w:rFonts w:eastAsia="Arial Unicode MS"/>
          <w:bdr w:val="none" w:sz="0" w:space="0" w:color="auto" w:frame="1"/>
        </w:rPr>
        <w:t xml:space="preserve">rotective </w:t>
      </w:r>
      <w:r w:rsidR="00D778F8">
        <w:rPr>
          <w:rFonts w:eastAsia="Arial Unicode MS"/>
          <w:bdr w:val="none" w:sz="0" w:space="0" w:color="auto" w:frame="1"/>
        </w:rPr>
        <w:t>e</w:t>
      </w:r>
      <w:r w:rsidRPr="00A324AB">
        <w:rPr>
          <w:rFonts w:eastAsia="Arial Unicode MS"/>
          <w:bdr w:val="none" w:sz="0" w:space="0" w:color="auto" w:frame="1"/>
        </w:rPr>
        <w:t>quipment prescribed by the label.</w:t>
      </w:r>
    </w:p>
    <w:p w:rsidR="0068377A" w:rsidRDefault="0068377A" w:rsidP="0068377A">
      <w:pPr>
        <w:rPr>
          <w:rFonts w:eastAsia="Arial Unicode MS"/>
          <w:bdr w:val="none" w:sz="0" w:space="0" w:color="auto" w:frame="1"/>
        </w:rPr>
      </w:pPr>
    </w:p>
    <w:p w:rsidR="00A324AB" w:rsidRPr="00A324AB" w:rsidRDefault="00A324AB" w:rsidP="0068377A">
      <w:pPr>
        <w:ind w:left="1440" w:hanging="720"/>
        <w:rPr>
          <w:bdr w:val="none" w:sz="0" w:space="0" w:color="auto" w:frame="1"/>
        </w:rPr>
      </w:pPr>
      <w:r w:rsidRPr="00A324AB">
        <w:rPr>
          <w:rFonts w:eastAsia="Arial Unicode MS"/>
          <w:bdr w:val="none" w:sz="0" w:space="0" w:color="auto" w:frame="1"/>
        </w:rPr>
        <w:t>f)</w:t>
      </w:r>
      <w:r w:rsidRPr="00A324AB">
        <w:rPr>
          <w:rFonts w:eastAsia="Arial Unicode MS"/>
          <w:bdr w:val="none" w:sz="0" w:space="0" w:color="auto" w:frame="1"/>
        </w:rPr>
        <w:tab/>
        <w:t xml:space="preserve">The cultivation center shall comply with all posting requirements of the </w:t>
      </w:r>
      <w:r w:rsidR="00D778F8">
        <w:rPr>
          <w:rFonts w:eastAsia="Arial Unicode MS"/>
          <w:bdr w:val="none" w:sz="0" w:space="0" w:color="auto" w:frame="1"/>
        </w:rPr>
        <w:t>w</w:t>
      </w:r>
      <w:r w:rsidRPr="00A324AB">
        <w:rPr>
          <w:rFonts w:eastAsia="Arial Unicode MS"/>
          <w:bdr w:val="none" w:sz="0" w:space="0" w:color="auto" w:frame="1"/>
        </w:rPr>
        <w:t xml:space="preserve">orker </w:t>
      </w:r>
      <w:r w:rsidR="00D778F8">
        <w:rPr>
          <w:rFonts w:eastAsia="Arial Unicode MS"/>
          <w:bdr w:val="none" w:sz="0" w:space="0" w:color="auto" w:frame="1"/>
        </w:rPr>
        <w:t>p</w:t>
      </w:r>
      <w:r w:rsidRPr="00A324AB">
        <w:rPr>
          <w:rFonts w:eastAsia="Arial Unicode MS"/>
          <w:bdr w:val="none" w:sz="0" w:space="0" w:color="auto" w:frame="1"/>
        </w:rPr>
        <w:t xml:space="preserve">rotection </w:t>
      </w:r>
      <w:r w:rsidR="00D778F8">
        <w:rPr>
          <w:rFonts w:eastAsia="Arial Unicode MS"/>
          <w:bdr w:val="none" w:sz="0" w:space="0" w:color="auto" w:frame="1"/>
        </w:rPr>
        <w:t>s</w:t>
      </w:r>
      <w:r w:rsidRPr="00A324AB">
        <w:rPr>
          <w:rFonts w:eastAsia="Arial Unicode MS"/>
          <w:bdr w:val="none" w:sz="0" w:space="0" w:color="auto" w:frame="1"/>
        </w:rPr>
        <w:t xml:space="preserve">tandard for the </w:t>
      </w:r>
      <w:r w:rsidR="00D778F8">
        <w:rPr>
          <w:rFonts w:eastAsia="Arial Unicode MS"/>
          <w:bdr w:val="none" w:sz="0" w:space="0" w:color="auto" w:frame="1"/>
        </w:rPr>
        <w:t>r</w:t>
      </w:r>
      <w:r w:rsidRPr="00A324AB">
        <w:rPr>
          <w:rFonts w:eastAsia="Arial Unicode MS"/>
          <w:bdr w:val="none" w:sz="0" w:space="0" w:color="auto" w:frame="1"/>
        </w:rPr>
        <w:t xml:space="preserve">estricted </w:t>
      </w:r>
      <w:r w:rsidR="00D778F8">
        <w:rPr>
          <w:rFonts w:eastAsia="Arial Unicode MS"/>
          <w:bdr w:val="none" w:sz="0" w:space="0" w:color="auto" w:frame="1"/>
        </w:rPr>
        <w:t>e</w:t>
      </w:r>
      <w:r w:rsidRPr="00A324AB">
        <w:rPr>
          <w:rFonts w:eastAsia="Arial Unicode MS"/>
          <w:bdr w:val="none" w:sz="0" w:space="0" w:color="auto" w:frame="1"/>
        </w:rPr>
        <w:t xml:space="preserve">ntry </w:t>
      </w:r>
      <w:r w:rsidR="00D778F8">
        <w:rPr>
          <w:rFonts w:eastAsia="Arial Unicode MS"/>
          <w:bdr w:val="none" w:sz="0" w:space="0" w:color="auto" w:frame="1"/>
        </w:rPr>
        <w:t>i</w:t>
      </w:r>
      <w:r w:rsidRPr="00A324AB">
        <w:rPr>
          <w:rFonts w:eastAsia="Arial Unicode MS"/>
          <w:bdr w:val="none" w:sz="0" w:space="0" w:color="auto" w:frame="1"/>
        </w:rPr>
        <w:t>nterval (REI) stated on the label.</w:t>
      </w:r>
    </w:p>
    <w:p w:rsidR="0068377A" w:rsidRDefault="0068377A" w:rsidP="0068377A">
      <w:pPr>
        <w:rPr>
          <w:rFonts w:eastAsia="Arial Unicode MS"/>
          <w:bdr w:val="none" w:sz="0" w:space="0" w:color="auto" w:frame="1"/>
        </w:rPr>
      </w:pPr>
    </w:p>
    <w:p w:rsidR="00A324AB" w:rsidRPr="00A324AB" w:rsidRDefault="00A324AB" w:rsidP="0068377A">
      <w:pPr>
        <w:ind w:left="1440" w:hanging="720"/>
        <w:rPr>
          <w:bdr w:val="none" w:sz="0" w:space="0" w:color="auto" w:frame="1"/>
        </w:rPr>
      </w:pPr>
      <w:r w:rsidRPr="00A324AB">
        <w:rPr>
          <w:rFonts w:eastAsia="Arial Unicode MS"/>
          <w:bdr w:val="none" w:sz="0" w:space="0" w:color="auto" w:frame="1"/>
        </w:rPr>
        <w:t>g)</w:t>
      </w:r>
      <w:r w:rsidRPr="00A324AB">
        <w:rPr>
          <w:rFonts w:eastAsia="Arial Unicode MS"/>
          <w:bdr w:val="none" w:sz="0" w:space="0" w:color="auto" w:frame="1"/>
        </w:rPr>
        <w:tab/>
        <w:t xml:space="preserve">A record of all </w:t>
      </w:r>
      <w:r w:rsidR="00D778F8">
        <w:rPr>
          <w:rFonts w:eastAsia="Arial Unicode MS"/>
          <w:bdr w:val="none" w:sz="0" w:space="0" w:color="auto" w:frame="1"/>
        </w:rPr>
        <w:t xml:space="preserve">pesticide </w:t>
      </w:r>
      <w:r w:rsidRPr="00A324AB">
        <w:rPr>
          <w:rFonts w:eastAsia="Arial Unicode MS"/>
          <w:bdr w:val="none" w:sz="0" w:space="0" w:color="auto" w:frame="1"/>
        </w:rPr>
        <w:t>applications shall be maintained at the cultivation center for a</w:t>
      </w:r>
      <w:r w:rsidR="00D778F8">
        <w:rPr>
          <w:rFonts w:eastAsia="Arial Unicode MS"/>
          <w:bdr w:val="none" w:sz="0" w:space="0" w:color="auto" w:frame="1"/>
        </w:rPr>
        <w:t>t least</w:t>
      </w:r>
      <w:r w:rsidRPr="00A324AB">
        <w:rPr>
          <w:rFonts w:eastAsia="Arial Unicode MS"/>
          <w:bdr w:val="none" w:sz="0" w:space="0" w:color="auto" w:frame="1"/>
        </w:rPr>
        <w:t xml:space="preserve"> five years and </w:t>
      </w:r>
      <w:r w:rsidR="00D778F8">
        <w:rPr>
          <w:rFonts w:eastAsia="Arial Unicode MS"/>
          <w:bdr w:val="none" w:sz="0" w:space="0" w:color="auto" w:frame="1"/>
        </w:rPr>
        <w:t xml:space="preserve">shall be </w:t>
      </w:r>
      <w:r w:rsidRPr="00A324AB">
        <w:rPr>
          <w:rFonts w:eastAsia="Arial Unicode MS"/>
          <w:bdr w:val="none" w:sz="0" w:space="0" w:color="auto" w:frame="1"/>
        </w:rPr>
        <w:t>made available to the Department, DPH or the ISP upon request.  The application record shall include the following information:</w:t>
      </w:r>
    </w:p>
    <w:p w:rsidR="0068377A" w:rsidRDefault="0068377A" w:rsidP="0068377A">
      <w:pPr>
        <w:rPr>
          <w:rFonts w:eastAsia="Arial Unicode MS"/>
          <w:bdr w:val="none" w:sz="0" w:space="0" w:color="auto" w:frame="1"/>
        </w:rPr>
      </w:pPr>
    </w:p>
    <w:p w:rsidR="00A324AB" w:rsidRPr="00A324AB" w:rsidRDefault="00A324AB" w:rsidP="0068377A">
      <w:pPr>
        <w:ind w:left="720" w:firstLine="720"/>
        <w:rPr>
          <w:bdr w:val="none" w:sz="0" w:space="0" w:color="auto" w:frame="1"/>
        </w:rPr>
      </w:pPr>
      <w:r w:rsidRPr="00A324AB">
        <w:rPr>
          <w:rFonts w:eastAsia="Arial Unicode MS"/>
          <w:bdr w:val="none" w:sz="0" w:space="0" w:color="auto" w:frame="1"/>
        </w:rPr>
        <w:t>1)</w:t>
      </w:r>
      <w:r w:rsidRPr="00A324AB">
        <w:rPr>
          <w:rFonts w:eastAsia="Arial Unicode MS"/>
          <w:bdr w:val="none" w:sz="0" w:space="0" w:color="auto" w:frame="1"/>
        </w:rPr>
        <w:tab/>
        <w:t>Date and time of application;</w:t>
      </w:r>
    </w:p>
    <w:p w:rsidR="0068377A" w:rsidRDefault="0068377A" w:rsidP="0068377A">
      <w:pPr>
        <w:rPr>
          <w:rFonts w:eastAsia="Arial Unicode MS"/>
          <w:bdr w:val="none" w:sz="0" w:space="0" w:color="auto" w:frame="1"/>
        </w:rPr>
      </w:pPr>
    </w:p>
    <w:p w:rsidR="00A324AB" w:rsidRPr="00A324AB" w:rsidRDefault="00A324AB" w:rsidP="0068377A">
      <w:pPr>
        <w:ind w:left="720" w:firstLine="720"/>
        <w:rPr>
          <w:bdr w:val="none" w:sz="0" w:space="0" w:color="auto" w:frame="1"/>
        </w:rPr>
      </w:pPr>
      <w:r w:rsidRPr="00A324AB">
        <w:rPr>
          <w:rFonts w:eastAsia="Arial Unicode MS"/>
          <w:bdr w:val="none" w:sz="0" w:space="0" w:color="auto" w:frame="1"/>
        </w:rPr>
        <w:t>2)</w:t>
      </w:r>
      <w:r w:rsidRPr="00A324AB">
        <w:rPr>
          <w:rFonts w:eastAsia="Arial Unicode MS"/>
          <w:bdr w:val="none" w:sz="0" w:space="0" w:color="auto" w:frame="1"/>
        </w:rPr>
        <w:tab/>
        <w:t>Date of start of vegetative stage of growth;</w:t>
      </w:r>
    </w:p>
    <w:p w:rsidR="0068377A" w:rsidRDefault="0068377A" w:rsidP="0068377A">
      <w:pPr>
        <w:rPr>
          <w:rFonts w:eastAsia="Arial Unicode MS"/>
          <w:bdr w:val="none" w:sz="0" w:space="0" w:color="auto" w:frame="1"/>
        </w:rPr>
      </w:pPr>
    </w:p>
    <w:p w:rsidR="00A324AB" w:rsidRPr="00A324AB" w:rsidRDefault="00A324AB" w:rsidP="0068377A">
      <w:pPr>
        <w:ind w:left="720" w:firstLine="720"/>
        <w:rPr>
          <w:bdr w:val="none" w:sz="0" w:space="0" w:color="auto" w:frame="1"/>
        </w:rPr>
      </w:pPr>
      <w:r w:rsidRPr="00A324AB">
        <w:rPr>
          <w:rFonts w:eastAsia="Arial Unicode MS"/>
          <w:bdr w:val="none" w:sz="0" w:space="0" w:color="auto" w:frame="1"/>
        </w:rPr>
        <w:t>3)</w:t>
      </w:r>
      <w:r w:rsidRPr="00A324AB">
        <w:rPr>
          <w:rFonts w:eastAsia="Arial Unicode MS"/>
          <w:bdr w:val="none" w:sz="0" w:space="0" w:color="auto" w:frame="1"/>
        </w:rPr>
        <w:tab/>
        <w:t>USEPA Registration Number;</w:t>
      </w:r>
    </w:p>
    <w:p w:rsidR="0068377A" w:rsidRDefault="0068377A" w:rsidP="0068377A">
      <w:pPr>
        <w:rPr>
          <w:rFonts w:eastAsia="Arial Unicode MS"/>
          <w:bdr w:val="none" w:sz="0" w:space="0" w:color="auto" w:frame="1"/>
        </w:rPr>
      </w:pPr>
    </w:p>
    <w:p w:rsidR="00A324AB" w:rsidRPr="00A324AB" w:rsidRDefault="00D778F8" w:rsidP="0068377A">
      <w:pPr>
        <w:ind w:left="720" w:firstLine="720"/>
        <w:rPr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4)</w:t>
      </w:r>
      <w:r>
        <w:rPr>
          <w:rFonts w:eastAsia="Arial Unicode MS"/>
          <w:bdr w:val="none" w:sz="0" w:space="0" w:color="auto" w:frame="1"/>
        </w:rPr>
        <w:tab/>
        <w:t>Product n</w:t>
      </w:r>
      <w:r w:rsidR="00A324AB" w:rsidRPr="00A324AB">
        <w:rPr>
          <w:rFonts w:eastAsia="Arial Unicode MS"/>
          <w:bdr w:val="none" w:sz="0" w:space="0" w:color="auto" w:frame="1"/>
        </w:rPr>
        <w:t>ame;</w:t>
      </w:r>
    </w:p>
    <w:p w:rsidR="0068377A" w:rsidRDefault="0068377A" w:rsidP="0068377A">
      <w:pPr>
        <w:rPr>
          <w:rFonts w:eastAsia="Arial Unicode MS"/>
          <w:bdr w:val="none" w:sz="0" w:space="0" w:color="auto" w:frame="1"/>
        </w:rPr>
      </w:pPr>
    </w:p>
    <w:p w:rsidR="00A324AB" w:rsidRPr="00A324AB" w:rsidRDefault="00A324AB" w:rsidP="0068377A">
      <w:pPr>
        <w:ind w:left="2160" w:hanging="720"/>
        <w:rPr>
          <w:bdr w:val="none" w:sz="0" w:space="0" w:color="auto" w:frame="1"/>
        </w:rPr>
      </w:pPr>
      <w:r w:rsidRPr="00A324AB">
        <w:rPr>
          <w:rFonts w:eastAsia="Arial Unicode MS"/>
          <w:bdr w:val="none" w:sz="0" w:space="0" w:color="auto" w:frame="1"/>
        </w:rPr>
        <w:t>5)</w:t>
      </w:r>
      <w:r w:rsidRPr="00A324AB">
        <w:rPr>
          <w:rFonts w:eastAsia="Arial Unicode MS"/>
          <w:bdr w:val="none" w:sz="0" w:space="0" w:color="auto" w:frame="1"/>
        </w:rPr>
        <w:tab/>
        <w:t>Application site (</w:t>
      </w:r>
      <w:r w:rsidR="00D778F8" w:rsidRPr="00D778F8">
        <w:rPr>
          <w:rFonts w:eastAsia="Arial Unicode MS"/>
          <w:bdr w:val="none" w:sz="0" w:space="0" w:color="auto" w:frame="1"/>
        </w:rPr>
        <w:t>t</w:t>
      </w:r>
      <w:r w:rsidRPr="00D778F8">
        <w:rPr>
          <w:rFonts w:eastAsia="Arial Unicode MS"/>
          <w:iCs/>
          <w:bdr w:val="none" w:sz="0" w:space="0" w:color="auto" w:frame="1"/>
        </w:rPr>
        <w:t>he site shall be identified by the location legend maintained by the facility</w:t>
      </w:r>
      <w:r w:rsidRPr="00D778F8">
        <w:rPr>
          <w:rFonts w:eastAsia="Arial Unicode MS"/>
          <w:bdr w:val="none" w:sz="0" w:space="0" w:color="auto" w:frame="1"/>
        </w:rPr>
        <w:t>);</w:t>
      </w:r>
    </w:p>
    <w:p w:rsidR="0068377A" w:rsidRDefault="0068377A" w:rsidP="0068377A">
      <w:pPr>
        <w:rPr>
          <w:rFonts w:eastAsia="Arial Unicode MS"/>
          <w:bdr w:val="none" w:sz="0" w:space="0" w:color="auto" w:frame="1"/>
        </w:rPr>
      </w:pPr>
    </w:p>
    <w:p w:rsidR="00A324AB" w:rsidRPr="00A324AB" w:rsidRDefault="00D778F8" w:rsidP="0068377A">
      <w:pPr>
        <w:ind w:left="720" w:firstLine="720"/>
        <w:rPr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6)</w:t>
      </w:r>
      <w:r>
        <w:rPr>
          <w:rFonts w:eastAsia="Arial Unicode MS"/>
          <w:bdr w:val="none" w:sz="0" w:space="0" w:color="auto" w:frame="1"/>
        </w:rPr>
        <w:tab/>
        <w:t>Amount a</w:t>
      </w:r>
      <w:r w:rsidR="00A324AB" w:rsidRPr="00A324AB">
        <w:rPr>
          <w:rFonts w:eastAsia="Arial Unicode MS"/>
          <w:bdr w:val="none" w:sz="0" w:space="0" w:color="auto" w:frame="1"/>
        </w:rPr>
        <w:t>pplied;</w:t>
      </w:r>
    </w:p>
    <w:p w:rsidR="0068377A" w:rsidRDefault="0068377A" w:rsidP="0068377A">
      <w:pPr>
        <w:rPr>
          <w:rFonts w:eastAsia="Arial Unicode MS"/>
          <w:bdr w:val="none" w:sz="0" w:space="0" w:color="auto" w:frame="1"/>
        </w:rPr>
      </w:pPr>
    </w:p>
    <w:p w:rsidR="00A324AB" w:rsidRPr="00A324AB" w:rsidRDefault="00A324AB" w:rsidP="0068377A">
      <w:pPr>
        <w:ind w:left="720" w:firstLine="720"/>
        <w:rPr>
          <w:bdr w:val="none" w:sz="0" w:space="0" w:color="auto" w:frame="1"/>
        </w:rPr>
      </w:pPr>
      <w:r w:rsidRPr="00A324AB">
        <w:rPr>
          <w:rFonts w:eastAsia="Arial Unicode MS"/>
          <w:bdr w:val="none" w:sz="0" w:space="0" w:color="auto" w:frame="1"/>
        </w:rPr>
        <w:t>7)</w:t>
      </w:r>
      <w:r w:rsidRPr="00A324AB">
        <w:rPr>
          <w:rFonts w:eastAsia="Arial Unicode MS"/>
          <w:bdr w:val="none" w:sz="0" w:space="0" w:color="auto" w:frame="1"/>
        </w:rPr>
        <w:tab/>
        <w:t>Size of the application area;</w:t>
      </w:r>
    </w:p>
    <w:p w:rsidR="0068377A" w:rsidRDefault="0068377A" w:rsidP="0068377A">
      <w:pPr>
        <w:rPr>
          <w:rFonts w:eastAsia="Arial Unicode MS"/>
          <w:bdr w:val="none" w:sz="0" w:space="0" w:color="auto" w:frame="1"/>
        </w:rPr>
      </w:pPr>
    </w:p>
    <w:p w:rsidR="00A324AB" w:rsidRPr="00A324AB" w:rsidRDefault="00A324AB" w:rsidP="0068377A">
      <w:pPr>
        <w:ind w:left="720" w:firstLine="720"/>
        <w:rPr>
          <w:bdr w:val="none" w:sz="0" w:space="0" w:color="auto" w:frame="1"/>
        </w:rPr>
      </w:pPr>
      <w:r w:rsidRPr="00A324AB">
        <w:rPr>
          <w:rFonts w:eastAsia="Arial Unicode MS"/>
          <w:bdr w:val="none" w:sz="0" w:space="0" w:color="auto" w:frame="1"/>
        </w:rPr>
        <w:lastRenderedPageBreak/>
        <w:t>8)</w:t>
      </w:r>
      <w:r w:rsidRPr="00A324AB">
        <w:rPr>
          <w:rFonts w:eastAsia="Arial Unicode MS"/>
          <w:bdr w:val="none" w:sz="0" w:space="0" w:color="auto" w:frame="1"/>
        </w:rPr>
        <w:tab/>
        <w:t>Name of individual making the application;</w:t>
      </w:r>
    </w:p>
    <w:p w:rsidR="0068377A" w:rsidRDefault="0068377A" w:rsidP="0068377A">
      <w:pPr>
        <w:rPr>
          <w:rFonts w:eastAsia="Arial Unicode MS"/>
          <w:bdr w:val="none" w:sz="0" w:space="0" w:color="auto" w:frame="1"/>
        </w:rPr>
      </w:pPr>
    </w:p>
    <w:p w:rsidR="00A324AB" w:rsidRPr="00A324AB" w:rsidRDefault="00A324AB" w:rsidP="0068377A">
      <w:pPr>
        <w:ind w:left="720" w:firstLine="720"/>
        <w:rPr>
          <w:bdr w:val="none" w:sz="0" w:space="0" w:color="auto" w:frame="1"/>
        </w:rPr>
      </w:pPr>
      <w:r w:rsidRPr="00A324AB">
        <w:rPr>
          <w:rFonts w:eastAsia="Arial Unicode MS"/>
          <w:bdr w:val="none" w:sz="0" w:space="0" w:color="auto" w:frame="1"/>
        </w:rPr>
        <w:t>9)</w:t>
      </w:r>
      <w:r w:rsidRPr="00A324AB">
        <w:rPr>
          <w:rFonts w:eastAsia="Arial Unicode MS"/>
          <w:bdr w:val="none" w:sz="0" w:space="0" w:color="auto" w:frame="1"/>
        </w:rPr>
        <w:tab/>
        <w:t>Section for comments or special conditions related to the application.</w:t>
      </w:r>
    </w:p>
    <w:p w:rsidR="0068377A" w:rsidRDefault="0068377A" w:rsidP="0068377A">
      <w:pPr>
        <w:rPr>
          <w:rFonts w:eastAsia="Arial Unicode MS"/>
          <w:bdr w:val="none" w:sz="0" w:space="0" w:color="auto" w:frame="1"/>
        </w:rPr>
      </w:pPr>
    </w:p>
    <w:p w:rsidR="00A324AB" w:rsidRPr="00A324AB" w:rsidRDefault="00A324AB" w:rsidP="0068377A">
      <w:pPr>
        <w:ind w:left="1440" w:hanging="720"/>
        <w:rPr>
          <w:bdr w:val="none" w:sz="0" w:space="0" w:color="auto" w:frame="1"/>
        </w:rPr>
      </w:pPr>
      <w:r w:rsidRPr="00A324AB">
        <w:rPr>
          <w:rFonts w:eastAsia="Arial Unicode MS"/>
          <w:bdr w:val="none" w:sz="0" w:space="0" w:color="auto" w:frame="1"/>
        </w:rPr>
        <w:t>h)</w:t>
      </w:r>
      <w:r w:rsidRPr="00A324AB">
        <w:rPr>
          <w:rFonts w:eastAsia="Arial Unicode MS"/>
          <w:bdr w:val="none" w:sz="0" w:space="0" w:color="auto" w:frame="1"/>
        </w:rPr>
        <w:tab/>
        <w:t>Disposal of all unused pesticide product shall be pe</w:t>
      </w:r>
      <w:r w:rsidR="00D778F8">
        <w:rPr>
          <w:rFonts w:eastAsia="Arial Unicode MS"/>
          <w:bdr w:val="none" w:sz="0" w:space="0" w:color="auto" w:frame="1"/>
        </w:rPr>
        <w:t>rformed in compliance with all S</w:t>
      </w:r>
      <w:r w:rsidRPr="00A324AB">
        <w:rPr>
          <w:rFonts w:eastAsia="Arial Unicode MS"/>
          <w:bdr w:val="none" w:sz="0" w:space="0" w:color="auto" w:frame="1"/>
        </w:rPr>
        <w:t>tate and federal laws and regulations</w:t>
      </w:r>
      <w:r w:rsidR="00AC2795">
        <w:rPr>
          <w:rFonts w:eastAsia="Arial Unicode MS"/>
          <w:bdr w:val="none" w:sz="0" w:space="0" w:color="auto" w:frame="1"/>
        </w:rPr>
        <w:t>, which require</w:t>
      </w:r>
      <w:bookmarkStart w:id="0" w:name="_GoBack"/>
      <w:bookmarkEnd w:id="0"/>
      <w:r w:rsidRPr="00A324AB">
        <w:rPr>
          <w:rFonts w:eastAsia="Arial Unicode MS"/>
          <w:bdr w:val="none" w:sz="0" w:space="0" w:color="auto" w:frame="1"/>
        </w:rPr>
        <w:t xml:space="preserve"> compliance with all directions on the product label.</w:t>
      </w:r>
    </w:p>
    <w:sectPr w:rsidR="00A324AB" w:rsidRPr="00A324A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4AB" w:rsidRDefault="00A324AB">
      <w:r>
        <w:separator/>
      </w:r>
    </w:p>
  </w:endnote>
  <w:endnote w:type="continuationSeparator" w:id="0">
    <w:p w:rsidR="00A324AB" w:rsidRDefault="00A32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4AB" w:rsidRDefault="00A324AB">
      <w:r>
        <w:separator/>
      </w:r>
    </w:p>
  </w:footnote>
  <w:footnote w:type="continuationSeparator" w:id="0">
    <w:p w:rsidR="00A324AB" w:rsidRDefault="00A32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4A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136C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377A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4AB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279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8F8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6832E-6ED4-4BB2-B277-D7F60321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2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327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Thomas, Vicki D.</cp:lastModifiedBy>
  <cp:revision>5</cp:revision>
  <dcterms:created xsi:type="dcterms:W3CDTF">2014-04-08T17:01:00Z</dcterms:created>
  <dcterms:modified xsi:type="dcterms:W3CDTF">2014-07-10T20:08:00Z</dcterms:modified>
</cp:coreProperties>
</file>