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09D" w:rsidRDefault="0087209D" w:rsidP="009F50C8">
      <w:pPr>
        <w:rPr>
          <w:rFonts w:eastAsia="Arial Unicode MS"/>
          <w:color w:val="000000"/>
          <w:bdr w:val="none" w:sz="0" w:space="0" w:color="auto" w:frame="1"/>
        </w:rPr>
      </w:pPr>
    </w:p>
    <w:p w:rsidR="009F50C8" w:rsidRPr="0087209D" w:rsidRDefault="009F50C8" w:rsidP="009F50C8">
      <w:pPr>
        <w:rPr>
          <w:rFonts w:eastAsia="Times New Roman Bold"/>
          <w:b/>
          <w:color w:val="000000"/>
          <w:bdr w:val="none" w:sz="0" w:space="0" w:color="auto" w:frame="1"/>
        </w:rPr>
      </w:pPr>
      <w:r w:rsidRPr="0087209D">
        <w:rPr>
          <w:rFonts w:eastAsia="Arial Unicode MS"/>
          <w:b/>
          <w:color w:val="000000"/>
          <w:bdr w:val="none" w:sz="0" w:space="0" w:color="auto" w:frame="1"/>
        </w:rPr>
        <w:t>Section 1000.440  Cultivation Center Storage</w:t>
      </w:r>
    </w:p>
    <w:p w:rsidR="009F50C8" w:rsidRPr="009F50C8" w:rsidRDefault="009F50C8" w:rsidP="009F50C8">
      <w:pPr>
        <w:rPr>
          <w:rFonts w:eastAsia="Times New Roman Bold"/>
          <w:color w:val="000000"/>
          <w:bdr w:val="none" w:sz="0" w:space="0" w:color="auto" w:frame="1"/>
        </w:rPr>
      </w:pPr>
    </w:p>
    <w:p w:rsidR="009F50C8" w:rsidRPr="009F50C8" w:rsidRDefault="009F50C8" w:rsidP="009F50C8">
      <w:pPr>
        <w:ind w:left="1440" w:hanging="720"/>
        <w:rPr>
          <w:color w:val="000000"/>
          <w:bdr w:val="none" w:sz="0" w:space="0" w:color="auto" w:frame="1"/>
        </w:rPr>
      </w:pPr>
      <w:r w:rsidRPr="009F50C8">
        <w:rPr>
          <w:rFonts w:eastAsia="Courier"/>
          <w:color w:val="000000"/>
          <w:bdr w:val="none" w:sz="0" w:space="0" w:color="auto" w:frame="1"/>
        </w:rPr>
        <w:t>a)</w:t>
      </w:r>
      <w:r w:rsidRPr="009F50C8">
        <w:rPr>
          <w:rFonts w:eastAsia="Courier"/>
          <w:color w:val="000000"/>
          <w:bdr w:val="none" w:sz="0" w:space="0" w:color="auto" w:frame="1"/>
        </w:rPr>
        <w:tab/>
        <w:t>A cultivation center shall:</w:t>
      </w:r>
    </w:p>
    <w:p w:rsidR="009F50C8" w:rsidRPr="009F50C8" w:rsidRDefault="009F50C8" w:rsidP="009F50C8">
      <w:pPr>
        <w:ind w:left="765"/>
        <w:rPr>
          <w:color w:val="000000"/>
          <w:bdr w:val="none" w:sz="0" w:space="0" w:color="auto" w:frame="1"/>
        </w:rPr>
      </w:pPr>
    </w:p>
    <w:p w:rsidR="009F50C8" w:rsidRPr="009F50C8" w:rsidRDefault="009F50C8" w:rsidP="009F50C8">
      <w:pPr>
        <w:ind w:left="2160" w:hanging="720"/>
        <w:rPr>
          <w:color w:val="000000"/>
          <w:bdr w:val="none" w:sz="0" w:space="0" w:color="auto" w:frame="1"/>
        </w:rPr>
      </w:pPr>
      <w:r w:rsidRPr="009F50C8">
        <w:rPr>
          <w:rFonts w:eastAsia="Courier"/>
          <w:color w:val="000000"/>
          <w:bdr w:val="none" w:sz="0" w:space="0" w:color="auto" w:frame="1"/>
        </w:rPr>
        <w:t>1)</w:t>
      </w:r>
      <w:r w:rsidRPr="009F50C8">
        <w:rPr>
          <w:rFonts w:eastAsia="Courier"/>
          <w:color w:val="000000"/>
          <w:bdr w:val="none" w:sz="0" w:space="0" w:color="auto" w:frame="1"/>
        </w:rPr>
        <w:tab/>
        <w:t>Not produce or maintain cannabis in excess of the quantity required for normal, efficient operation;</w:t>
      </w:r>
    </w:p>
    <w:p w:rsidR="009F50C8" w:rsidRPr="009F50C8" w:rsidRDefault="009F50C8" w:rsidP="009F50C8">
      <w:pPr>
        <w:ind w:left="1440"/>
        <w:rPr>
          <w:color w:val="000000"/>
          <w:bdr w:val="none" w:sz="0" w:space="0" w:color="auto" w:frame="1"/>
        </w:rPr>
      </w:pPr>
    </w:p>
    <w:p w:rsidR="009F50C8" w:rsidRPr="009F50C8" w:rsidRDefault="009F50C8" w:rsidP="009F50C8">
      <w:pPr>
        <w:ind w:left="2160" w:hanging="720"/>
        <w:rPr>
          <w:color w:val="000000"/>
          <w:bdr w:val="none" w:sz="0" w:space="0" w:color="auto" w:frame="1"/>
        </w:rPr>
      </w:pPr>
      <w:r w:rsidRPr="009F50C8">
        <w:rPr>
          <w:rFonts w:eastAsia="Courier"/>
          <w:color w:val="000000"/>
          <w:bdr w:val="none" w:sz="0" w:space="0" w:color="auto" w:frame="1"/>
        </w:rPr>
        <w:t>2)</w:t>
      </w:r>
      <w:r w:rsidRPr="009F50C8">
        <w:rPr>
          <w:rFonts w:eastAsia="Courier"/>
          <w:color w:val="000000"/>
          <w:bdr w:val="none" w:sz="0" w:space="0" w:color="auto" w:frame="1"/>
        </w:rPr>
        <w:tab/>
        <w:t>Store all cannabis and cannabis-in</w:t>
      </w:r>
      <w:r w:rsidR="008A40E1">
        <w:rPr>
          <w:rFonts w:eastAsia="Courier"/>
          <w:color w:val="000000"/>
          <w:bdr w:val="none" w:sz="0" w:space="0" w:color="auto" w:frame="1"/>
        </w:rPr>
        <w:t>fused products in a safe, vault</w:t>
      </w:r>
      <w:r w:rsidRPr="009F50C8">
        <w:rPr>
          <w:rFonts w:eastAsia="Courier"/>
          <w:color w:val="000000"/>
          <w:bdr w:val="none" w:sz="0" w:space="0" w:color="auto" w:frame="1"/>
        </w:rPr>
        <w:t xml:space="preserve"> or secured room and in such a manner as to prevent diversion, theft or loss;</w:t>
      </w:r>
    </w:p>
    <w:p w:rsidR="009F50C8" w:rsidRPr="009F50C8" w:rsidRDefault="009F50C8" w:rsidP="009F50C8">
      <w:pPr>
        <w:ind w:left="1440"/>
        <w:rPr>
          <w:color w:val="000000"/>
          <w:bdr w:val="none" w:sz="0" w:space="0" w:color="auto" w:frame="1"/>
        </w:rPr>
      </w:pPr>
    </w:p>
    <w:p w:rsidR="009F50C8" w:rsidRPr="009F50C8" w:rsidRDefault="009F50C8" w:rsidP="009F50C8">
      <w:pPr>
        <w:ind w:left="2160" w:hanging="720"/>
        <w:rPr>
          <w:color w:val="000000"/>
          <w:bdr w:val="none" w:sz="0" w:space="0" w:color="auto" w:frame="1"/>
        </w:rPr>
      </w:pPr>
      <w:r w:rsidRPr="009F50C8">
        <w:rPr>
          <w:rFonts w:eastAsia="Courier"/>
          <w:color w:val="000000"/>
          <w:bdr w:val="none" w:sz="0" w:space="0" w:color="auto" w:frame="1"/>
        </w:rPr>
        <w:t>3)</w:t>
      </w:r>
      <w:r w:rsidRPr="009F50C8">
        <w:rPr>
          <w:rFonts w:eastAsia="Courier"/>
          <w:color w:val="000000"/>
          <w:bdr w:val="none" w:sz="0" w:space="0" w:color="auto" w:frame="1"/>
        </w:rPr>
        <w:tab/>
        <w:t>Maintain all cannabis that is not part of a finished product in a secure area or location within the cultivation center accessible only to specifically authorized personnel, which shall include only the minimum number of employees essential for efficient operation;</w:t>
      </w:r>
    </w:p>
    <w:p w:rsidR="009F50C8" w:rsidRPr="009F50C8" w:rsidRDefault="009F50C8" w:rsidP="009F50C8">
      <w:pPr>
        <w:ind w:left="1440"/>
        <w:rPr>
          <w:color w:val="000000"/>
          <w:bdr w:val="none" w:sz="0" w:space="0" w:color="auto" w:frame="1"/>
        </w:rPr>
      </w:pPr>
    </w:p>
    <w:p w:rsidR="009F50C8" w:rsidRPr="009F50C8" w:rsidRDefault="009F50C8" w:rsidP="009F50C8">
      <w:pPr>
        <w:ind w:left="2160" w:hanging="720"/>
        <w:rPr>
          <w:color w:val="000000"/>
          <w:bdr w:val="none" w:sz="0" w:space="0" w:color="auto" w:frame="1"/>
        </w:rPr>
      </w:pPr>
      <w:r w:rsidRPr="009F50C8">
        <w:rPr>
          <w:rFonts w:eastAsia="Courier"/>
          <w:color w:val="000000"/>
          <w:bdr w:val="none" w:sz="0" w:space="0" w:color="auto" w:frame="1"/>
        </w:rPr>
        <w:t>4)</w:t>
      </w:r>
      <w:r w:rsidRPr="009F50C8">
        <w:rPr>
          <w:rFonts w:eastAsia="Courier"/>
          <w:color w:val="000000"/>
          <w:bdr w:val="none" w:sz="0" w:space="0" w:color="auto" w:frame="1"/>
        </w:rPr>
        <w:tab/>
        <w:t>Ke</w:t>
      </w:r>
      <w:r w:rsidR="008A40E1">
        <w:rPr>
          <w:rFonts w:eastAsia="Courier"/>
          <w:color w:val="000000"/>
          <w:bdr w:val="none" w:sz="0" w:space="0" w:color="auto" w:frame="1"/>
        </w:rPr>
        <w:t xml:space="preserve">ep all approved safes, </w:t>
      </w:r>
      <w:r w:rsidRPr="009F50C8">
        <w:rPr>
          <w:rFonts w:eastAsia="Courier"/>
          <w:color w:val="000000"/>
          <w:bdr w:val="none" w:sz="0" w:space="0" w:color="auto" w:frame="1"/>
        </w:rPr>
        <w:t>vaults, or other equipment or areas used for the production or storage of cannabis securely locked or protected from entry, except for the actual time required to remove or replace cannabis;</w:t>
      </w:r>
    </w:p>
    <w:p w:rsidR="009F50C8" w:rsidRPr="009F50C8" w:rsidRDefault="009F50C8" w:rsidP="009F50C8">
      <w:pPr>
        <w:ind w:left="1440"/>
        <w:rPr>
          <w:color w:val="000000"/>
          <w:bdr w:val="none" w:sz="0" w:space="0" w:color="auto" w:frame="1"/>
        </w:rPr>
      </w:pPr>
    </w:p>
    <w:p w:rsidR="009F50C8" w:rsidRPr="009F50C8" w:rsidRDefault="009F50C8" w:rsidP="009F50C8">
      <w:pPr>
        <w:ind w:left="2160" w:hanging="720"/>
        <w:rPr>
          <w:color w:val="000000"/>
          <w:bdr w:val="none" w:sz="0" w:space="0" w:color="auto" w:frame="1"/>
        </w:rPr>
      </w:pPr>
      <w:r w:rsidRPr="009F50C8">
        <w:rPr>
          <w:rFonts w:eastAsia="Courier"/>
          <w:color w:val="000000"/>
          <w:bdr w:val="none" w:sz="0" w:space="0" w:color="auto" w:frame="1"/>
        </w:rPr>
        <w:t>5)</w:t>
      </w:r>
      <w:r w:rsidRPr="009F50C8">
        <w:rPr>
          <w:rFonts w:eastAsia="Courier"/>
          <w:color w:val="000000"/>
          <w:bdr w:val="none" w:sz="0" w:space="0" w:color="auto" w:frame="1"/>
        </w:rPr>
        <w:tab/>
        <w:t>Keep all locks and security equipment in good working order;</w:t>
      </w:r>
    </w:p>
    <w:p w:rsidR="009F50C8" w:rsidRPr="009F50C8" w:rsidRDefault="009F50C8" w:rsidP="009F50C8">
      <w:pPr>
        <w:ind w:left="1440"/>
        <w:rPr>
          <w:color w:val="000000"/>
          <w:bdr w:val="none" w:sz="0" w:space="0" w:color="auto" w:frame="1"/>
        </w:rPr>
      </w:pPr>
    </w:p>
    <w:p w:rsidR="009F50C8" w:rsidRPr="009F50C8" w:rsidRDefault="009F50C8" w:rsidP="009F50C8">
      <w:pPr>
        <w:ind w:left="2160" w:hanging="720"/>
        <w:rPr>
          <w:color w:val="000000"/>
          <w:bdr w:val="none" w:sz="0" w:space="0" w:color="auto" w:frame="1"/>
        </w:rPr>
      </w:pPr>
      <w:r w:rsidRPr="009F50C8">
        <w:rPr>
          <w:rFonts w:eastAsia="Courier"/>
          <w:color w:val="000000"/>
          <w:bdr w:val="none" w:sz="0" w:space="0" w:color="auto" w:frame="1"/>
        </w:rPr>
        <w:t>6)</w:t>
      </w:r>
      <w:r w:rsidRPr="009F50C8">
        <w:rPr>
          <w:rFonts w:eastAsia="Courier"/>
          <w:color w:val="000000"/>
          <w:bdr w:val="none" w:sz="0" w:space="0" w:color="auto" w:frame="1"/>
        </w:rPr>
        <w:tab/>
        <w:t>Not allow keys to be left in the locks and not store or place keys in a location accessible to persons other than specifically authorized personnel;</w:t>
      </w:r>
    </w:p>
    <w:p w:rsidR="009F50C8" w:rsidRPr="009F50C8" w:rsidRDefault="009F50C8" w:rsidP="009F50C8">
      <w:pPr>
        <w:ind w:left="1440"/>
        <w:rPr>
          <w:color w:val="000000"/>
          <w:bdr w:val="none" w:sz="0" w:space="0" w:color="auto" w:frame="1"/>
        </w:rPr>
      </w:pPr>
    </w:p>
    <w:p w:rsidR="009F50C8" w:rsidRPr="009F50C8" w:rsidRDefault="009F50C8" w:rsidP="009F50C8">
      <w:pPr>
        <w:ind w:left="2160" w:hanging="720"/>
        <w:rPr>
          <w:color w:val="000000"/>
          <w:bdr w:val="none" w:sz="0" w:space="0" w:color="auto" w:frame="1"/>
        </w:rPr>
      </w:pPr>
      <w:r w:rsidRPr="009F50C8">
        <w:rPr>
          <w:rFonts w:eastAsia="Courier"/>
          <w:color w:val="000000"/>
          <w:bdr w:val="none" w:sz="0" w:space="0" w:color="auto" w:frame="1"/>
        </w:rPr>
        <w:t>7)</w:t>
      </w:r>
      <w:r w:rsidRPr="009F50C8">
        <w:rPr>
          <w:rFonts w:eastAsia="Courier"/>
          <w:color w:val="000000"/>
          <w:bdr w:val="none" w:sz="0" w:space="0" w:color="auto" w:frame="1"/>
        </w:rPr>
        <w:tab/>
        <w:t>Not allow other security measures, such as combination numbers, passwords or electronic or biometric security systems, to be accessible to persons other than specifically authorized personnel; and</w:t>
      </w:r>
    </w:p>
    <w:p w:rsidR="009F50C8" w:rsidRPr="009F50C8" w:rsidRDefault="009F50C8" w:rsidP="009F50C8">
      <w:pPr>
        <w:ind w:left="1440"/>
        <w:rPr>
          <w:color w:val="000000"/>
          <w:bdr w:val="none" w:sz="0" w:space="0" w:color="auto" w:frame="1"/>
        </w:rPr>
      </w:pPr>
    </w:p>
    <w:p w:rsidR="009F50C8" w:rsidRPr="009F50C8" w:rsidRDefault="009F50C8" w:rsidP="009F50C8">
      <w:pPr>
        <w:ind w:left="2160" w:hanging="720"/>
        <w:rPr>
          <w:color w:val="000000"/>
          <w:bdr w:val="none" w:sz="0" w:space="0" w:color="auto" w:frame="1"/>
        </w:rPr>
      </w:pPr>
      <w:r w:rsidRPr="009F50C8">
        <w:rPr>
          <w:rFonts w:eastAsia="Courier"/>
          <w:color w:val="000000"/>
          <w:bdr w:val="none" w:sz="0" w:space="0" w:color="auto" w:frame="1"/>
        </w:rPr>
        <w:t>8)</w:t>
      </w:r>
      <w:r w:rsidRPr="009F50C8">
        <w:rPr>
          <w:rFonts w:eastAsia="Courier"/>
          <w:color w:val="000000"/>
          <w:bdr w:val="none" w:sz="0" w:space="0" w:color="auto" w:frame="1"/>
        </w:rPr>
        <w:tab/>
        <w:t>Keep the cultivation center securely locked and protected from unauthorized</w:t>
      </w:r>
      <w:r w:rsidRPr="009F50C8">
        <w:rPr>
          <w:rFonts w:eastAsia="Courier"/>
          <w:color w:val="FF0000"/>
          <w:bdr w:val="none" w:sz="0" w:space="0" w:color="auto" w:frame="1"/>
        </w:rPr>
        <w:t xml:space="preserve"> </w:t>
      </w:r>
      <w:r w:rsidRPr="009F50C8">
        <w:rPr>
          <w:rFonts w:eastAsia="Courier"/>
          <w:color w:val="000000"/>
          <w:bdr w:val="none" w:sz="0" w:space="0" w:color="auto" w:frame="1"/>
        </w:rPr>
        <w:t>entry at all times.</w:t>
      </w:r>
    </w:p>
    <w:p w:rsidR="009F50C8" w:rsidRPr="009F50C8" w:rsidRDefault="009F50C8" w:rsidP="009F50C8">
      <w:pPr>
        <w:ind w:left="720"/>
        <w:rPr>
          <w:color w:val="000000"/>
          <w:bdr w:val="none" w:sz="0" w:space="0" w:color="auto" w:frame="1"/>
        </w:rPr>
      </w:pPr>
    </w:p>
    <w:p w:rsidR="009F50C8" w:rsidRPr="009F50C8" w:rsidRDefault="009F50C8" w:rsidP="009F50C8">
      <w:pPr>
        <w:ind w:left="1440" w:hanging="720"/>
        <w:rPr>
          <w:color w:val="000000"/>
          <w:bdr w:val="none" w:sz="0" w:space="0" w:color="auto" w:frame="1"/>
        </w:rPr>
      </w:pPr>
      <w:r w:rsidRPr="009F50C8">
        <w:rPr>
          <w:rFonts w:eastAsia="Courier"/>
          <w:color w:val="000000"/>
          <w:bdr w:val="none" w:sz="0" w:space="0" w:color="auto" w:frame="1"/>
        </w:rPr>
        <w:t>b)</w:t>
      </w:r>
      <w:r w:rsidRPr="009F50C8">
        <w:rPr>
          <w:rFonts w:eastAsia="Courier"/>
          <w:color w:val="000000"/>
          <w:bdr w:val="none" w:sz="0" w:space="0" w:color="auto" w:frame="1"/>
        </w:rPr>
        <w:tab/>
        <w:t>If a cultivation center presents special security issues, such as extremely large stoc</w:t>
      </w:r>
      <w:r w:rsidR="008A40E1">
        <w:rPr>
          <w:rFonts w:eastAsia="Courier"/>
          <w:color w:val="000000"/>
          <w:bdr w:val="none" w:sz="0" w:space="0" w:color="auto" w:frame="1"/>
        </w:rPr>
        <w:t>k of cannabis, exposed handling or</w:t>
      </w:r>
      <w:r w:rsidRPr="009F50C8">
        <w:rPr>
          <w:rFonts w:eastAsia="Courier"/>
          <w:color w:val="000000"/>
          <w:bdr w:val="none" w:sz="0" w:space="0" w:color="auto" w:frame="1"/>
        </w:rPr>
        <w:t xml:space="preserve"> unusual vulnerability to diversion, theft or loss, the Department may require additional safeguards</w:t>
      </w:r>
      <w:r w:rsidR="00100C67">
        <w:rPr>
          <w:rFonts w:eastAsia="Courier"/>
          <w:color w:val="000000"/>
          <w:bdr w:val="none" w:sz="0" w:space="0" w:color="auto" w:frame="1"/>
        </w:rPr>
        <w:t>,</w:t>
      </w:r>
      <w:bookmarkStart w:id="0" w:name="_GoBack"/>
      <w:bookmarkEnd w:id="0"/>
      <w:r w:rsidRPr="009F50C8">
        <w:rPr>
          <w:rFonts w:eastAsia="Courier"/>
          <w:color w:val="000000"/>
          <w:bdr w:val="none" w:sz="0" w:space="0" w:color="auto" w:frame="1"/>
        </w:rPr>
        <w:t xml:space="preserve"> such as supervised watchman service.</w:t>
      </w:r>
    </w:p>
    <w:p w:rsidR="009F50C8" w:rsidRPr="009F50C8" w:rsidRDefault="009F50C8" w:rsidP="009F50C8">
      <w:pPr>
        <w:ind w:left="720"/>
        <w:rPr>
          <w:color w:val="000000"/>
          <w:bdr w:val="none" w:sz="0" w:space="0" w:color="auto" w:frame="1"/>
        </w:rPr>
      </w:pPr>
    </w:p>
    <w:p w:rsidR="009F50C8" w:rsidRPr="009F50C8" w:rsidRDefault="008A40E1" w:rsidP="009F50C8">
      <w:pPr>
        <w:ind w:left="1440" w:hanging="720"/>
        <w:rPr>
          <w:rFonts w:eastAsia="Courier"/>
          <w:color w:val="000000"/>
          <w:bdr w:val="none" w:sz="0" w:space="0" w:color="auto" w:frame="1"/>
        </w:rPr>
      </w:pPr>
      <w:r>
        <w:rPr>
          <w:rFonts w:eastAsia="Courier"/>
          <w:color w:val="000000"/>
          <w:bdr w:val="none" w:sz="0" w:space="0" w:color="auto" w:frame="1"/>
        </w:rPr>
        <w:t>c)</w:t>
      </w:r>
      <w:r>
        <w:rPr>
          <w:rFonts w:eastAsia="Courier"/>
          <w:color w:val="000000"/>
          <w:bdr w:val="none" w:sz="0" w:space="0" w:color="auto" w:frame="1"/>
        </w:rPr>
        <w:tab/>
        <w:t>If a loss, theft</w:t>
      </w:r>
      <w:r w:rsidR="009F50C8" w:rsidRPr="009F50C8">
        <w:rPr>
          <w:rFonts w:eastAsia="Courier"/>
          <w:color w:val="000000"/>
          <w:bdr w:val="none" w:sz="0" w:space="0" w:color="auto" w:frame="1"/>
        </w:rPr>
        <w:t xml:space="preserve"> or diversion of cannabis has occurred from a cultivation center, the cultivation center shall notify the Department and the nearest ISP District immediately.  The Department and ISP shall determine the appropriate storage and security requirements for all cannabis in </w:t>
      </w:r>
      <w:r>
        <w:rPr>
          <w:rFonts w:eastAsia="Courier"/>
          <w:color w:val="000000"/>
          <w:bdr w:val="none" w:sz="0" w:space="0" w:color="auto" w:frame="1"/>
        </w:rPr>
        <w:t>the</w:t>
      </w:r>
      <w:r w:rsidR="009F50C8" w:rsidRPr="009F50C8">
        <w:rPr>
          <w:rFonts w:eastAsia="Courier"/>
          <w:color w:val="000000"/>
          <w:bdr w:val="none" w:sz="0" w:space="0" w:color="auto" w:frame="1"/>
        </w:rPr>
        <w:t xml:space="preserve"> cultivation center, and may require additional safeguards to ensure the security of the cannabis.  If a reduction in the amount of medical cannabis in the cultivation center's inventory is due to suspected criminal activity, the cultivation center shall immediately report the reduction</w:t>
      </w:r>
      <w:r>
        <w:rPr>
          <w:rFonts w:eastAsia="Courier"/>
          <w:color w:val="000000"/>
          <w:bdr w:val="none" w:sz="0" w:space="0" w:color="auto" w:frame="1"/>
        </w:rPr>
        <w:t xml:space="preserve"> to the Department and ISP, which </w:t>
      </w:r>
      <w:r w:rsidR="009F50C8" w:rsidRPr="009F50C8">
        <w:rPr>
          <w:rFonts w:eastAsia="Courier"/>
          <w:color w:val="000000"/>
          <w:bdr w:val="none" w:sz="0" w:space="0" w:color="auto" w:frame="1"/>
        </w:rPr>
        <w:t>may then notify local law enforcement.</w:t>
      </w:r>
    </w:p>
    <w:p w:rsidR="009F50C8" w:rsidRPr="009F50C8" w:rsidRDefault="009F50C8" w:rsidP="009F50C8">
      <w:pPr>
        <w:ind w:left="720"/>
        <w:rPr>
          <w:color w:val="000000"/>
          <w:bdr w:val="none" w:sz="0" w:space="0" w:color="auto" w:frame="1"/>
        </w:rPr>
      </w:pPr>
    </w:p>
    <w:p w:rsidR="009F50C8" w:rsidRPr="009F50C8" w:rsidRDefault="009F50C8" w:rsidP="009F50C8">
      <w:pPr>
        <w:ind w:left="1440" w:hanging="720"/>
        <w:rPr>
          <w:color w:val="000000"/>
          <w:bdr w:val="none" w:sz="0" w:space="0" w:color="auto" w:frame="1"/>
        </w:rPr>
      </w:pPr>
      <w:r w:rsidRPr="009F50C8">
        <w:rPr>
          <w:rFonts w:eastAsia="Courier"/>
          <w:color w:val="000000"/>
          <w:bdr w:val="none" w:sz="0" w:space="0" w:color="auto" w:frame="1"/>
        </w:rPr>
        <w:t>d)</w:t>
      </w:r>
      <w:r w:rsidRPr="009F50C8">
        <w:rPr>
          <w:rFonts w:eastAsia="Courier"/>
          <w:color w:val="000000"/>
          <w:bdr w:val="none" w:sz="0" w:space="0" w:color="auto" w:frame="1"/>
        </w:rPr>
        <w:tab/>
        <w:t>Any cultivation center whose permit</w:t>
      </w:r>
      <w:r w:rsidRPr="009F50C8">
        <w:rPr>
          <w:rFonts w:eastAsia="Courier"/>
          <w:color w:val="FF0000"/>
          <w:bdr w:val="none" w:sz="0" w:space="0" w:color="auto" w:frame="1"/>
        </w:rPr>
        <w:t xml:space="preserve"> </w:t>
      </w:r>
      <w:r w:rsidRPr="009F50C8">
        <w:rPr>
          <w:rFonts w:eastAsia="Courier"/>
          <w:color w:val="000000"/>
          <w:bdr w:val="none" w:sz="0" w:space="0" w:color="auto" w:frame="1"/>
        </w:rPr>
        <w:t>is revoked or not renewed shall dispose of its entire stock of cannabis under conditions approved by the Department.</w:t>
      </w:r>
    </w:p>
    <w:p w:rsidR="009F50C8" w:rsidRPr="009F50C8" w:rsidRDefault="009F50C8" w:rsidP="009F50C8">
      <w:pPr>
        <w:ind w:left="720"/>
        <w:rPr>
          <w:color w:val="000000"/>
          <w:bdr w:val="none" w:sz="0" w:space="0" w:color="auto" w:frame="1"/>
        </w:rPr>
      </w:pPr>
    </w:p>
    <w:p w:rsidR="009F50C8" w:rsidRPr="009F50C8" w:rsidRDefault="009F50C8" w:rsidP="009F50C8">
      <w:pPr>
        <w:ind w:left="1440" w:hanging="720"/>
        <w:rPr>
          <w:rFonts w:eastAsia="Courier"/>
          <w:color w:val="000000"/>
          <w:bdr w:val="none" w:sz="0" w:space="0" w:color="auto" w:frame="1"/>
        </w:rPr>
      </w:pPr>
      <w:r w:rsidRPr="009F50C8">
        <w:rPr>
          <w:rFonts w:eastAsia="Courier"/>
          <w:color w:val="000000"/>
          <w:bdr w:val="none" w:sz="0" w:space="0" w:color="auto" w:frame="1"/>
        </w:rPr>
        <w:t>e)</w:t>
      </w:r>
      <w:r w:rsidRPr="009F50C8">
        <w:rPr>
          <w:rFonts w:eastAsia="Courier"/>
          <w:color w:val="000000"/>
          <w:bdr w:val="none" w:sz="0" w:space="0" w:color="auto" w:frame="1"/>
        </w:rPr>
        <w:tab/>
        <w:t>Any area of a cultivation center containing cannabis, including a room with an approved safe or approved vault, shall have</w:t>
      </w:r>
      <w:r w:rsidR="008A40E1">
        <w:rPr>
          <w:rFonts w:eastAsia="Courier"/>
          <w:color w:val="000000"/>
          <w:bdr w:val="none" w:sz="0" w:space="0" w:color="auto" w:frame="1"/>
        </w:rPr>
        <w:t xml:space="preserve"> a sign posted at all entry</w:t>
      </w:r>
      <w:r w:rsidRPr="009F50C8">
        <w:rPr>
          <w:rFonts w:eastAsia="Courier"/>
          <w:color w:val="000000"/>
          <w:bdr w:val="none" w:sz="0" w:space="0" w:color="auto" w:frame="1"/>
        </w:rPr>
        <w:t>ways, w</w:t>
      </w:r>
      <w:r w:rsidR="008A40E1">
        <w:rPr>
          <w:rFonts w:eastAsia="Courier"/>
          <w:color w:val="000000"/>
          <w:bdr w:val="none" w:sz="0" w:space="0" w:color="auto" w:frame="1"/>
        </w:rPr>
        <w:t>hich shall be a minimum of 12</w:t>
      </w:r>
      <w:r w:rsidRPr="009F50C8">
        <w:rPr>
          <w:rFonts w:eastAsia="Courier"/>
          <w:color w:val="000000"/>
          <w:bdr w:val="none" w:sz="0" w:space="0" w:color="auto" w:frame="1"/>
        </w:rPr>
        <w:t xml:space="preserve"> inches in height and </w:t>
      </w:r>
      <w:r w:rsidR="008A40E1">
        <w:rPr>
          <w:rFonts w:eastAsia="Courier"/>
          <w:color w:val="000000"/>
          <w:bdr w:val="none" w:sz="0" w:space="0" w:color="auto" w:frame="1"/>
        </w:rPr>
        <w:t>12</w:t>
      </w:r>
      <w:r w:rsidRPr="009F50C8">
        <w:rPr>
          <w:rFonts w:eastAsia="Courier"/>
          <w:color w:val="000000"/>
          <w:bdr w:val="none" w:sz="0" w:space="0" w:color="auto" w:frame="1"/>
        </w:rPr>
        <w:t xml:space="preserve"> inches in length and shall state: "Do Not Enter </w:t>
      </w:r>
      <w:r w:rsidR="0087209D">
        <w:rPr>
          <w:rFonts w:eastAsia="Courier"/>
          <w:color w:val="000000"/>
          <w:bdr w:val="none" w:sz="0" w:space="0" w:color="auto" w:frame="1"/>
        </w:rPr>
        <w:t xml:space="preserve">− </w:t>
      </w:r>
      <w:r w:rsidRPr="009F50C8">
        <w:rPr>
          <w:rFonts w:eastAsia="Courier"/>
          <w:color w:val="000000"/>
          <w:bdr w:val="none" w:sz="0" w:space="0" w:color="auto" w:frame="1"/>
        </w:rPr>
        <w:t>Limited Access Area – Access Limited to Authorized Personnel Only" in lettering no smaller than one inch in height.</w:t>
      </w:r>
    </w:p>
    <w:p w:rsidR="009F50C8" w:rsidRPr="009F50C8" w:rsidRDefault="009F50C8" w:rsidP="009F50C8">
      <w:pPr>
        <w:ind w:left="720"/>
        <w:rPr>
          <w:color w:val="000000"/>
          <w:bdr w:val="none" w:sz="0" w:space="0" w:color="auto" w:frame="1"/>
        </w:rPr>
      </w:pPr>
    </w:p>
    <w:p w:rsidR="009F50C8" w:rsidRPr="009F50C8" w:rsidRDefault="009F50C8" w:rsidP="009F50C8">
      <w:pPr>
        <w:ind w:left="1440" w:hanging="720"/>
        <w:rPr>
          <w:color w:val="000000"/>
          <w:bdr w:val="none" w:sz="0" w:space="0" w:color="auto" w:frame="1"/>
        </w:rPr>
      </w:pPr>
      <w:r w:rsidRPr="009F50C8">
        <w:rPr>
          <w:rFonts w:eastAsia="Courier"/>
          <w:color w:val="000000"/>
          <w:bdr w:val="none" w:sz="0" w:space="0" w:color="auto" w:frame="1"/>
        </w:rPr>
        <w:t>f)</w:t>
      </w:r>
      <w:r w:rsidRPr="009F50C8">
        <w:rPr>
          <w:rFonts w:eastAsia="Courier"/>
          <w:color w:val="000000"/>
          <w:bdr w:val="none" w:sz="0" w:space="0" w:color="auto" w:frame="1"/>
        </w:rPr>
        <w:tab/>
        <w:t>Notwithstand</w:t>
      </w:r>
      <w:r w:rsidR="008A40E1">
        <w:rPr>
          <w:rFonts w:eastAsia="Courier"/>
          <w:color w:val="000000"/>
          <w:bdr w:val="none" w:sz="0" w:space="0" w:color="auto" w:frame="1"/>
        </w:rPr>
        <w:t>ing the requirements of this S</w:t>
      </w:r>
      <w:r w:rsidRPr="009F50C8">
        <w:rPr>
          <w:rFonts w:eastAsia="Courier"/>
          <w:color w:val="000000"/>
          <w:bdr w:val="none" w:sz="0" w:space="0" w:color="auto" w:frame="1"/>
        </w:rPr>
        <w:t>ection, nothing shall prohibit members of the Department, local law enforcement or other federal, State or local government officials from entering any area of a cultivation center if necessary to perform their gover</w:t>
      </w:r>
      <w:r w:rsidR="008A40E1">
        <w:rPr>
          <w:rFonts w:eastAsia="Courier"/>
          <w:color w:val="000000"/>
          <w:bdr w:val="none" w:sz="0" w:space="0" w:color="auto" w:frame="1"/>
        </w:rPr>
        <w:t>nmental duties, or persons authoriz</w:t>
      </w:r>
      <w:r w:rsidRPr="009F50C8">
        <w:rPr>
          <w:rFonts w:eastAsia="Courier"/>
          <w:color w:val="000000"/>
          <w:bdr w:val="none" w:sz="0" w:space="0" w:color="auto" w:frame="1"/>
        </w:rPr>
        <w:t xml:space="preserve">ed by the Department </w:t>
      </w:r>
      <w:r w:rsidR="008A40E1">
        <w:rPr>
          <w:rFonts w:eastAsia="Courier"/>
          <w:color w:val="000000"/>
          <w:bdr w:val="none" w:sz="0" w:space="0" w:color="auto" w:frame="1"/>
        </w:rPr>
        <w:t xml:space="preserve">(see </w:t>
      </w:r>
      <w:r w:rsidRPr="009F50C8">
        <w:rPr>
          <w:rFonts w:eastAsia="Courier"/>
          <w:color w:val="000000"/>
          <w:bdr w:val="none" w:sz="0" w:space="0" w:color="auto" w:frame="1"/>
        </w:rPr>
        <w:t>Section 1000.415(b)</w:t>
      </w:r>
      <w:r w:rsidR="008A40E1">
        <w:rPr>
          <w:rFonts w:eastAsia="Courier"/>
          <w:color w:val="000000"/>
          <w:bdr w:val="none" w:sz="0" w:space="0" w:color="auto" w:frame="1"/>
        </w:rPr>
        <w:t>)</w:t>
      </w:r>
      <w:r w:rsidRPr="009F50C8">
        <w:rPr>
          <w:rFonts w:eastAsia="Courier"/>
          <w:color w:val="000000"/>
          <w:bdr w:val="none" w:sz="0" w:space="0" w:color="auto" w:frame="1"/>
        </w:rPr>
        <w:t>.</w:t>
      </w:r>
    </w:p>
    <w:p w:rsidR="009F50C8" w:rsidRPr="009F50C8" w:rsidRDefault="009F50C8" w:rsidP="009F50C8">
      <w:pPr>
        <w:ind w:left="720"/>
        <w:rPr>
          <w:color w:val="000000"/>
          <w:bdr w:val="none" w:sz="0" w:space="0" w:color="auto" w:frame="1"/>
        </w:rPr>
      </w:pPr>
    </w:p>
    <w:p w:rsidR="009F50C8" w:rsidRPr="009F50C8" w:rsidRDefault="009F50C8" w:rsidP="009F50C8">
      <w:pPr>
        <w:ind w:left="1440" w:hanging="720"/>
        <w:rPr>
          <w:color w:val="000000"/>
          <w:bdr w:val="none" w:sz="0" w:space="0" w:color="auto" w:frame="1"/>
        </w:rPr>
      </w:pPr>
      <w:r w:rsidRPr="009F50C8">
        <w:rPr>
          <w:rFonts w:eastAsia="Courier"/>
          <w:color w:val="000000"/>
          <w:bdr w:val="none" w:sz="0" w:space="0" w:color="auto" w:frame="1"/>
        </w:rPr>
        <w:t>g)</w:t>
      </w:r>
      <w:r w:rsidRPr="009F50C8">
        <w:rPr>
          <w:rFonts w:eastAsia="Courier"/>
          <w:color w:val="000000"/>
          <w:bdr w:val="none" w:sz="0" w:space="0" w:color="auto" w:frame="1"/>
        </w:rPr>
        <w:tab/>
        <w:t>Cultivation centers shall provide current copies of cultivation center floor plans to ISP and local law enforcement that have jurisdiction in the area where the cultivation center is located.</w:t>
      </w:r>
    </w:p>
    <w:sectPr w:rsidR="009F50C8" w:rsidRPr="009F50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0C8" w:rsidRDefault="009F50C8">
      <w:r>
        <w:separator/>
      </w:r>
    </w:p>
  </w:endnote>
  <w:endnote w:type="continuationSeparator" w:id="0">
    <w:p w:rsidR="009F50C8" w:rsidRDefault="009F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0C8" w:rsidRDefault="009F50C8">
      <w:r>
        <w:separator/>
      </w:r>
    </w:p>
  </w:footnote>
  <w:footnote w:type="continuationSeparator" w:id="0">
    <w:p w:rsidR="009F50C8" w:rsidRDefault="009F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C6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09D"/>
    <w:rsid w:val="008822C1"/>
    <w:rsid w:val="00882B7D"/>
    <w:rsid w:val="0088338B"/>
    <w:rsid w:val="00883D59"/>
    <w:rsid w:val="0088496F"/>
    <w:rsid w:val="00884C49"/>
    <w:rsid w:val="008858C6"/>
    <w:rsid w:val="00886FB6"/>
    <w:rsid w:val="008923A8"/>
    <w:rsid w:val="00897EA5"/>
    <w:rsid w:val="008A40E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0C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03C71-B7AD-498A-8DEC-EA8EAFB8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32316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2815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4</cp:revision>
  <dcterms:created xsi:type="dcterms:W3CDTF">2014-04-08T17:01:00Z</dcterms:created>
  <dcterms:modified xsi:type="dcterms:W3CDTF">2014-04-11T01:25:00Z</dcterms:modified>
</cp:coreProperties>
</file>