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0D" w:rsidRDefault="0036200D" w:rsidP="003620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00D" w:rsidRDefault="0036200D" w:rsidP="0036200D">
      <w:pPr>
        <w:widowControl w:val="0"/>
        <w:autoSpaceDE w:val="0"/>
        <w:autoSpaceDN w:val="0"/>
        <w:adjustRightInd w:val="0"/>
      </w:pPr>
      <w:r>
        <w:t xml:space="preserve">AUTHORITY:  Authorized by Section 25 of the Illinois Rivers-Friendly Farmer Program Act [505 ILCS 106/25]. </w:t>
      </w:r>
    </w:p>
    <w:sectPr w:rsidR="0036200D" w:rsidSect="00362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00D"/>
    <w:rsid w:val="001678D1"/>
    <w:rsid w:val="003040A5"/>
    <w:rsid w:val="0036200D"/>
    <w:rsid w:val="007B5794"/>
    <w:rsid w:val="00D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25 of the Illinois Rivers-Friendly Farmer Program Act [505 ILCS 106/25]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25 of the Illinois Rivers-Friendly Farmer Program Act [505 ILCS 106/25]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