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1B" w:rsidRDefault="00BE0D1B" w:rsidP="00BE0D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D1B" w:rsidRDefault="00BE0D1B" w:rsidP="00BE0D1B">
      <w:pPr>
        <w:widowControl w:val="0"/>
        <w:autoSpaceDE w:val="0"/>
        <w:autoSpaceDN w:val="0"/>
        <w:adjustRightInd w:val="0"/>
      </w:pPr>
      <w:r>
        <w:t xml:space="preserve">SOURCE:  Adopted by emergency rule at 22 Ill. Reg. 2289, effective January 8, 1998, for a maximum of 150 days; adopted at 22 Ill. Reg. 9261, effective May 19, 1998. </w:t>
      </w:r>
      <w:r>
        <w:tab/>
      </w:r>
    </w:p>
    <w:sectPr w:rsidR="00BE0D1B" w:rsidSect="00BE0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D1B"/>
    <w:rsid w:val="0007735C"/>
    <w:rsid w:val="001678D1"/>
    <w:rsid w:val="009363E4"/>
    <w:rsid w:val="00B431A9"/>
    <w:rsid w:val="00B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