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8E" w:rsidRDefault="00307B8E" w:rsidP="00307B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7B8E" w:rsidRDefault="00307B8E" w:rsidP="00307B8E">
      <w:pPr>
        <w:widowControl w:val="0"/>
        <w:autoSpaceDE w:val="0"/>
        <w:autoSpaceDN w:val="0"/>
        <w:adjustRightInd w:val="0"/>
      </w:pPr>
      <w:r>
        <w:t xml:space="preserve">AUTHORITY:  Implementing and authorized by the Farmland Preservation Act (Ill. Rev. Stat. 1991, ch. 5, par. 1301 et seq.) [505 ILCS 75]. </w:t>
      </w:r>
    </w:p>
    <w:sectPr w:rsidR="00307B8E" w:rsidSect="00307B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7B8E"/>
    <w:rsid w:val="001678D1"/>
    <w:rsid w:val="002146BE"/>
    <w:rsid w:val="00307B8E"/>
    <w:rsid w:val="006C0C95"/>
    <w:rsid w:val="0094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Farmland Preservation Act (Ill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Farmland Preservation Act (Ill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