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E6" w:rsidRDefault="00E760E6" w:rsidP="00E760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60E6" w:rsidRDefault="00E760E6" w:rsidP="00E760E6">
      <w:pPr>
        <w:widowControl w:val="0"/>
        <w:autoSpaceDE w:val="0"/>
        <w:autoSpaceDN w:val="0"/>
        <w:adjustRightInd w:val="0"/>
      </w:pPr>
      <w:r>
        <w:t xml:space="preserve">SOURCE:  Emergency rules adopted at 12 Ill. Reg. 3790, effective January 29, 1988, for a maximum of 150 days; adopted at 12 Ill. Reg. 10416, effective June 3, 1988. </w:t>
      </w:r>
      <w:r>
        <w:tab/>
      </w:r>
    </w:p>
    <w:sectPr w:rsidR="00E760E6" w:rsidSect="00E76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0E6"/>
    <w:rsid w:val="001678D1"/>
    <w:rsid w:val="006C0CC0"/>
    <w:rsid w:val="007805AD"/>
    <w:rsid w:val="00DF4CF0"/>
    <w:rsid w:val="00E7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12 Ill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12 Ill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