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DD2" w:rsidRDefault="00835DD2" w:rsidP="00835DD2">
      <w:pPr>
        <w:widowControl w:val="0"/>
        <w:autoSpaceDE w:val="0"/>
        <w:autoSpaceDN w:val="0"/>
        <w:adjustRightInd w:val="0"/>
      </w:pPr>
      <w:bookmarkStart w:id="0" w:name="_GoBack"/>
      <w:bookmarkEnd w:id="0"/>
    </w:p>
    <w:p w:rsidR="00835DD2" w:rsidRDefault="00835DD2" w:rsidP="00835DD2">
      <w:pPr>
        <w:widowControl w:val="0"/>
        <w:autoSpaceDE w:val="0"/>
        <w:autoSpaceDN w:val="0"/>
        <w:adjustRightInd w:val="0"/>
      </w:pPr>
      <w:r>
        <w:rPr>
          <w:b/>
          <w:bCs/>
        </w:rPr>
        <w:t>Section 650.40  Soil Loss Standards; Stream Bank</w:t>
      </w:r>
      <w:r>
        <w:t xml:space="preserve"> </w:t>
      </w:r>
    </w:p>
    <w:p w:rsidR="00835DD2" w:rsidRDefault="00835DD2" w:rsidP="00835DD2">
      <w:pPr>
        <w:widowControl w:val="0"/>
        <w:autoSpaceDE w:val="0"/>
        <w:autoSpaceDN w:val="0"/>
        <w:adjustRightInd w:val="0"/>
      </w:pPr>
    </w:p>
    <w:p w:rsidR="00835DD2" w:rsidRDefault="00835DD2" w:rsidP="00835DD2">
      <w:pPr>
        <w:widowControl w:val="0"/>
        <w:autoSpaceDE w:val="0"/>
        <w:autoSpaceDN w:val="0"/>
        <w:adjustRightInd w:val="0"/>
      </w:pPr>
      <w:r>
        <w:t xml:space="preserve">Studies have not yet been able to accurately determine what part of the stream sediment load is attributable to stream bank erosion and what part comes from non-point sources of erosion. While the Department will encourage all conservation measures and practices to minimize stream bank erosion, more research needs to be done before the feasibility of and the responsibility for controlling stream bank erosion can be determined. Therefore, the standards set in 8 Ill. Adm. Code Section 650.30 do not apply to stream bank erosion. </w:t>
      </w:r>
    </w:p>
    <w:sectPr w:rsidR="00835DD2" w:rsidSect="00835D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5DD2"/>
    <w:rsid w:val="000B0847"/>
    <w:rsid w:val="001678D1"/>
    <w:rsid w:val="007E011B"/>
    <w:rsid w:val="00835DD2"/>
    <w:rsid w:val="00E07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2012-06-21T20:36:00Z</dcterms:created>
  <dcterms:modified xsi:type="dcterms:W3CDTF">2012-06-21T20:36:00Z</dcterms:modified>
</cp:coreProperties>
</file>