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7C" w:rsidRDefault="0031307C" w:rsidP="003130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307C" w:rsidRDefault="0031307C" w:rsidP="003130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600.840  Product Identity and Type of Service</w:t>
      </w:r>
      <w:r>
        <w:t xml:space="preserve"> </w:t>
      </w:r>
    </w:p>
    <w:p w:rsidR="0031307C" w:rsidRDefault="0031307C" w:rsidP="0031307C">
      <w:pPr>
        <w:widowControl w:val="0"/>
        <w:autoSpaceDE w:val="0"/>
        <w:autoSpaceDN w:val="0"/>
        <w:adjustRightInd w:val="0"/>
      </w:pPr>
    </w:p>
    <w:p w:rsidR="0031307C" w:rsidRDefault="0031307C" w:rsidP="0031307C">
      <w:pPr>
        <w:widowControl w:val="0"/>
        <w:autoSpaceDE w:val="0"/>
        <w:autoSpaceDN w:val="0"/>
        <w:adjustRightInd w:val="0"/>
      </w:pPr>
      <w:r>
        <w:t xml:space="preserve">Declarations of product identity, (regular, unleaded, etc.) and type of service offered (full-service, self-service, etc.) shall be clearly and prominently displayed in a manner not misleading to the public. </w:t>
      </w:r>
    </w:p>
    <w:p w:rsidR="0031307C" w:rsidRDefault="0031307C" w:rsidP="0031307C">
      <w:pPr>
        <w:widowControl w:val="0"/>
        <w:autoSpaceDE w:val="0"/>
        <w:autoSpaceDN w:val="0"/>
        <w:adjustRightInd w:val="0"/>
      </w:pPr>
    </w:p>
    <w:p w:rsidR="0031307C" w:rsidRDefault="0031307C" w:rsidP="0031307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8306, effective May 3, 1988) </w:t>
      </w:r>
    </w:p>
    <w:sectPr w:rsidR="0031307C" w:rsidSect="003130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07C"/>
    <w:rsid w:val="001678D1"/>
    <w:rsid w:val="00265516"/>
    <w:rsid w:val="0031307C"/>
    <w:rsid w:val="007C50C7"/>
    <w:rsid w:val="00D1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