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B9" w:rsidRDefault="00242CB9" w:rsidP="00242C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CB9" w:rsidRDefault="00242CB9" w:rsidP="00242C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600.760  Stop Use Order; Hearing</w:t>
      </w:r>
      <w:r>
        <w:t xml:space="preserve"> </w:t>
      </w:r>
    </w:p>
    <w:p w:rsidR="00242CB9" w:rsidRDefault="00242CB9" w:rsidP="00242CB9">
      <w:pPr>
        <w:widowControl w:val="0"/>
        <w:autoSpaceDE w:val="0"/>
        <w:autoSpaceDN w:val="0"/>
        <w:adjustRightInd w:val="0"/>
      </w:pPr>
    </w:p>
    <w:p w:rsidR="00242CB9" w:rsidRDefault="00242CB9" w:rsidP="00242CB9">
      <w:pPr>
        <w:widowControl w:val="0"/>
        <w:autoSpaceDE w:val="0"/>
        <w:autoSpaceDN w:val="0"/>
        <w:adjustRightInd w:val="0"/>
      </w:pPr>
      <w:r>
        <w:t xml:space="preserve">Failure of any person to comply with the rules as set forth in this Subpart concerning the advertising and sale of liquid petroleum products shall be cause to place a stop use on all liquid petroleum distribution pumps affected by such violation. The Department shall, within 10 days after placing a stop use, afford the person or persons affected by this stop use a hearing to show cause why the stop use should not be permanent. </w:t>
      </w:r>
    </w:p>
    <w:p w:rsidR="00242CB9" w:rsidRDefault="00242CB9" w:rsidP="00242CB9">
      <w:pPr>
        <w:widowControl w:val="0"/>
        <w:autoSpaceDE w:val="0"/>
        <w:autoSpaceDN w:val="0"/>
        <w:adjustRightInd w:val="0"/>
      </w:pPr>
    </w:p>
    <w:p w:rsidR="00242CB9" w:rsidRDefault="00242CB9" w:rsidP="00242C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45, p. 72, effective October 29, 1979) </w:t>
      </w:r>
    </w:p>
    <w:sectPr w:rsidR="00242CB9" w:rsidSect="00242C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CB9"/>
    <w:rsid w:val="001678D1"/>
    <w:rsid w:val="00242CB9"/>
    <w:rsid w:val="005C215D"/>
    <w:rsid w:val="00797FA5"/>
    <w:rsid w:val="00B9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