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A9" w:rsidRDefault="000D31A9" w:rsidP="000D31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1A9" w:rsidRDefault="000D31A9" w:rsidP="000D31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600.140  Wholesale and Retail Exemption</w:t>
      </w:r>
      <w:r>
        <w:t xml:space="preserve"> </w:t>
      </w:r>
    </w:p>
    <w:p w:rsidR="000D31A9" w:rsidRDefault="000D31A9" w:rsidP="000D31A9">
      <w:pPr>
        <w:widowControl w:val="0"/>
        <w:autoSpaceDE w:val="0"/>
        <w:autoSpaceDN w:val="0"/>
        <w:adjustRightInd w:val="0"/>
      </w:pPr>
    </w:p>
    <w:p w:rsidR="000D31A9" w:rsidRDefault="000D31A9" w:rsidP="000D31A9">
      <w:pPr>
        <w:widowControl w:val="0"/>
        <w:autoSpaceDE w:val="0"/>
        <w:autoSpaceDN w:val="0"/>
        <w:adjustRightInd w:val="0"/>
      </w:pPr>
      <w:r>
        <w:t xml:space="preserve">The rules of Subpart A and the penalties assessed under the Act shall not apply to persons engaged in business as wholesale or retail distributors of packaged commodities except to the extent that such persons: </w:t>
      </w:r>
    </w:p>
    <w:p w:rsidR="0004389E" w:rsidRDefault="0004389E" w:rsidP="000D31A9">
      <w:pPr>
        <w:widowControl w:val="0"/>
        <w:autoSpaceDE w:val="0"/>
        <w:autoSpaceDN w:val="0"/>
        <w:adjustRightInd w:val="0"/>
      </w:pPr>
    </w:p>
    <w:p w:rsidR="000D31A9" w:rsidRDefault="000D31A9" w:rsidP="000D31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are engaged in the packaging or labeling of such commodities, or </w:t>
      </w:r>
    </w:p>
    <w:p w:rsidR="0004389E" w:rsidRDefault="0004389E" w:rsidP="000D31A9">
      <w:pPr>
        <w:widowControl w:val="0"/>
        <w:autoSpaceDE w:val="0"/>
        <w:autoSpaceDN w:val="0"/>
        <w:adjustRightInd w:val="0"/>
        <w:ind w:left="1440" w:hanging="720"/>
      </w:pPr>
    </w:p>
    <w:p w:rsidR="000D31A9" w:rsidRDefault="000D31A9" w:rsidP="000D31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prescribe or specify by any means the manner in which such commodities are packaged or labeled as to: </w:t>
      </w:r>
    </w:p>
    <w:p w:rsidR="0004389E" w:rsidRDefault="0004389E" w:rsidP="000D31A9">
      <w:pPr>
        <w:widowControl w:val="0"/>
        <w:autoSpaceDE w:val="0"/>
        <w:autoSpaceDN w:val="0"/>
        <w:adjustRightInd w:val="0"/>
        <w:ind w:left="2160" w:hanging="720"/>
      </w:pPr>
    </w:p>
    <w:p w:rsidR="000D31A9" w:rsidRDefault="000D31A9" w:rsidP="000D31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identity, </w:t>
      </w:r>
    </w:p>
    <w:p w:rsidR="0004389E" w:rsidRDefault="0004389E" w:rsidP="000D31A9">
      <w:pPr>
        <w:widowControl w:val="0"/>
        <w:autoSpaceDE w:val="0"/>
        <w:autoSpaceDN w:val="0"/>
        <w:adjustRightInd w:val="0"/>
        <w:ind w:left="2160" w:hanging="720"/>
      </w:pPr>
    </w:p>
    <w:p w:rsidR="000D31A9" w:rsidRDefault="000D31A9" w:rsidP="000D31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quantity, </w:t>
      </w:r>
    </w:p>
    <w:p w:rsidR="0004389E" w:rsidRDefault="0004389E" w:rsidP="000D31A9">
      <w:pPr>
        <w:widowControl w:val="0"/>
        <w:autoSpaceDE w:val="0"/>
        <w:autoSpaceDN w:val="0"/>
        <w:adjustRightInd w:val="0"/>
        <w:ind w:left="2160" w:hanging="720"/>
      </w:pPr>
    </w:p>
    <w:p w:rsidR="000D31A9" w:rsidRDefault="000D31A9" w:rsidP="000D31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responsibility. </w:t>
      </w:r>
    </w:p>
    <w:sectPr w:rsidR="000D31A9" w:rsidSect="000D3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1A9"/>
    <w:rsid w:val="0004389E"/>
    <w:rsid w:val="000D31A9"/>
    <w:rsid w:val="001678D1"/>
    <w:rsid w:val="00BA6A4E"/>
    <w:rsid w:val="00E123A7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