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D814" w14:textId="77777777" w:rsidR="00F557C5" w:rsidRDefault="00F557C5" w:rsidP="00DF1808">
      <w:pPr>
        <w:tabs>
          <w:tab w:val="left" w:pos="360"/>
        </w:tabs>
        <w:ind w:left="360" w:hanging="360"/>
        <w:rPr>
          <w:b/>
          <w:bCs/>
        </w:rPr>
      </w:pPr>
    </w:p>
    <w:p w14:paraId="40C8F849" w14:textId="511FC234" w:rsidR="00F557C5" w:rsidRPr="00F557C5" w:rsidRDefault="00F557C5" w:rsidP="00DF1808">
      <w:pPr>
        <w:tabs>
          <w:tab w:val="left" w:pos="360"/>
        </w:tabs>
        <w:ind w:left="360" w:hanging="360"/>
        <w:rPr>
          <w:b/>
          <w:bCs/>
        </w:rPr>
      </w:pPr>
      <w:r w:rsidRPr="00F557C5">
        <w:rPr>
          <w:b/>
          <w:bCs/>
        </w:rPr>
        <w:t>Section</w:t>
      </w:r>
      <w:r w:rsidRPr="00F557C5">
        <w:rPr>
          <w:rFonts w:eastAsia="Calibri"/>
          <w:b/>
          <w:bCs/>
          <w:kern w:val="2"/>
          <w14:ligatures w14:val="standardContextual"/>
        </w:rPr>
        <w:t xml:space="preserve"> </w:t>
      </w:r>
      <w:r w:rsidRPr="00F557C5">
        <w:rPr>
          <w:b/>
          <w:bCs/>
        </w:rPr>
        <w:t xml:space="preserve">340.80 </w:t>
      </w:r>
      <w:r w:rsidR="00414957">
        <w:rPr>
          <w:b/>
          <w:bCs/>
        </w:rPr>
        <w:t xml:space="preserve"> </w:t>
      </w:r>
      <w:r w:rsidRPr="00F557C5">
        <w:rPr>
          <w:b/>
          <w:bCs/>
        </w:rPr>
        <w:t>Grant Agreement, Disbursement, and Monitoring</w:t>
      </w:r>
    </w:p>
    <w:p w14:paraId="78E9D132" w14:textId="77777777" w:rsidR="00F557C5" w:rsidRPr="00943311" w:rsidRDefault="00F557C5" w:rsidP="00DF1808">
      <w:pPr>
        <w:rPr>
          <w:color w:val="000000"/>
        </w:rPr>
      </w:pPr>
    </w:p>
    <w:p w14:paraId="3D0B72B6" w14:textId="7CF5A3D5" w:rsidR="00F557C5" w:rsidRPr="00F557C5" w:rsidRDefault="00DF1808" w:rsidP="00DF1808">
      <w:pPr>
        <w:spacing w:after="160"/>
        <w:ind w:left="720"/>
        <w:contextualSpacing/>
      </w:pPr>
      <w:r>
        <w:t>a)</w:t>
      </w:r>
      <w:r>
        <w:tab/>
      </w:r>
      <w:r w:rsidR="00F557C5" w:rsidRPr="00F557C5">
        <w:t>Grant Agreements</w:t>
      </w:r>
    </w:p>
    <w:p w14:paraId="7B3C7A38" w14:textId="77777777" w:rsidR="00F557C5" w:rsidRPr="00F557C5" w:rsidRDefault="00F557C5" w:rsidP="00943311"/>
    <w:p w14:paraId="5A29A8D5" w14:textId="657C34AA" w:rsidR="00F557C5" w:rsidRPr="00F557C5" w:rsidRDefault="00DF1808" w:rsidP="00DF1808">
      <w:pPr>
        <w:spacing w:after="160"/>
        <w:ind w:left="2160" w:hanging="720"/>
        <w:contextualSpacing/>
      </w:pPr>
      <w:r>
        <w:t>1)</w:t>
      </w:r>
      <w:r>
        <w:tab/>
      </w:r>
      <w:r w:rsidR="00F557C5" w:rsidRPr="00F557C5">
        <w:t>All approved projects must have a signed grant agreement to receive funding.</w:t>
      </w:r>
    </w:p>
    <w:p w14:paraId="0B3EE234" w14:textId="77777777" w:rsidR="00F557C5" w:rsidRPr="00F557C5" w:rsidRDefault="00F557C5" w:rsidP="00943311"/>
    <w:p w14:paraId="06788ACF" w14:textId="0D2CC3BF" w:rsidR="00F557C5" w:rsidRPr="00F557C5" w:rsidRDefault="00DF1808" w:rsidP="00DF1808">
      <w:pPr>
        <w:spacing w:after="160"/>
        <w:ind w:left="2160" w:hanging="720"/>
        <w:contextualSpacing/>
      </w:pPr>
      <w:r>
        <w:t>2)</w:t>
      </w:r>
      <w:r>
        <w:tab/>
      </w:r>
      <w:r w:rsidR="00F557C5" w:rsidRPr="00F557C5">
        <w:t xml:space="preserve">The grant administrator will send a grant agreement to the awarded recipient. </w:t>
      </w:r>
    </w:p>
    <w:p w14:paraId="5971D73A" w14:textId="77777777" w:rsidR="00F557C5" w:rsidRPr="00F557C5" w:rsidRDefault="00F557C5" w:rsidP="00943311">
      <w:pPr>
        <w:spacing w:after="160"/>
        <w:contextualSpacing/>
      </w:pPr>
    </w:p>
    <w:p w14:paraId="7F5AB677" w14:textId="48BFB503" w:rsidR="00F557C5" w:rsidRPr="00F557C5" w:rsidRDefault="00DF1808" w:rsidP="00DF1808">
      <w:pPr>
        <w:spacing w:after="160"/>
        <w:ind w:left="2160" w:hanging="720"/>
        <w:contextualSpacing/>
      </w:pPr>
      <w:r>
        <w:t>3)</w:t>
      </w:r>
      <w:r>
        <w:tab/>
      </w:r>
      <w:r w:rsidR="00F557C5" w:rsidRPr="00F557C5">
        <w:t>The recipient will be required to review the agreement and complete any information indicated, and return it to the grant administrator.</w:t>
      </w:r>
    </w:p>
    <w:p w14:paraId="5616F0BC" w14:textId="77777777" w:rsidR="00F557C5" w:rsidRPr="00F557C5" w:rsidRDefault="00F557C5" w:rsidP="00943311">
      <w:pPr>
        <w:spacing w:after="160"/>
        <w:contextualSpacing/>
      </w:pPr>
    </w:p>
    <w:p w14:paraId="491E3FBA" w14:textId="330BB2B7" w:rsidR="00F557C5" w:rsidRPr="00F557C5" w:rsidRDefault="00DF1808" w:rsidP="00DF1808">
      <w:pPr>
        <w:spacing w:after="160"/>
        <w:ind w:left="2160" w:hanging="720"/>
        <w:contextualSpacing/>
      </w:pPr>
      <w:r>
        <w:t>4)</w:t>
      </w:r>
      <w:r>
        <w:tab/>
      </w:r>
      <w:r w:rsidR="00F557C5" w:rsidRPr="00F557C5">
        <w:t xml:space="preserve">When the grant administrator determines the grant agreement is completely and correctly filled out, the recipient will be notified that the agreement is ready for their signature. </w:t>
      </w:r>
    </w:p>
    <w:p w14:paraId="287F9DD6" w14:textId="77777777" w:rsidR="00F557C5" w:rsidRPr="00F557C5" w:rsidRDefault="00F557C5" w:rsidP="00943311">
      <w:pPr>
        <w:spacing w:after="160"/>
        <w:contextualSpacing/>
      </w:pPr>
    </w:p>
    <w:p w14:paraId="42D6D75C" w14:textId="67A8620C" w:rsidR="00F557C5" w:rsidRPr="00F557C5" w:rsidRDefault="00DF1808" w:rsidP="00DF1808">
      <w:pPr>
        <w:spacing w:after="160"/>
        <w:ind w:left="2160" w:hanging="720"/>
        <w:contextualSpacing/>
      </w:pPr>
      <w:r>
        <w:t>5)</w:t>
      </w:r>
      <w:r>
        <w:tab/>
      </w:r>
      <w:r w:rsidR="00F557C5" w:rsidRPr="00F557C5">
        <w:t>A grant agreement, signed by the recipient and the grant administrator, must be in place grant before the grantee is eligible to receive grant funding.</w:t>
      </w:r>
    </w:p>
    <w:p w14:paraId="4710BC3D" w14:textId="77777777" w:rsidR="00F557C5" w:rsidRPr="00F557C5" w:rsidRDefault="00F557C5" w:rsidP="00943311"/>
    <w:p w14:paraId="68124580" w14:textId="03F1F27A" w:rsidR="00F557C5" w:rsidRPr="00F557C5" w:rsidRDefault="00DF1808" w:rsidP="00DF1808">
      <w:pPr>
        <w:spacing w:after="160"/>
        <w:ind w:left="720"/>
        <w:contextualSpacing/>
      </w:pPr>
      <w:r>
        <w:t>b)</w:t>
      </w:r>
      <w:r>
        <w:tab/>
      </w:r>
      <w:r w:rsidR="00F557C5" w:rsidRPr="00F557C5">
        <w:t>Grant Disbursements</w:t>
      </w:r>
    </w:p>
    <w:p w14:paraId="20013B6F" w14:textId="77777777" w:rsidR="00F557C5" w:rsidRPr="00F557C5" w:rsidRDefault="00F557C5" w:rsidP="00943311"/>
    <w:p w14:paraId="6A51D56F" w14:textId="45D6A431" w:rsidR="00F557C5" w:rsidRPr="00F557C5" w:rsidRDefault="00DF1808" w:rsidP="00DF1808">
      <w:pPr>
        <w:spacing w:after="160"/>
        <w:ind w:left="1440"/>
        <w:contextualSpacing/>
      </w:pPr>
      <w:r>
        <w:t>1)</w:t>
      </w:r>
      <w:r>
        <w:tab/>
      </w:r>
      <w:r w:rsidR="00F557C5" w:rsidRPr="00F557C5">
        <w:t>Funds will be disbursed on a reimbursement basis.</w:t>
      </w:r>
    </w:p>
    <w:p w14:paraId="6075E16F" w14:textId="77777777" w:rsidR="00F557C5" w:rsidRPr="00F557C5" w:rsidRDefault="00F557C5" w:rsidP="00943311"/>
    <w:p w14:paraId="25563E8F" w14:textId="2F54AF3F" w:rsidR="00F557C5" w:rsidRPr="00F557C5" w:rsidRDefault="00DF1808" w:rsidP="00DF1808">
      <w:pPr>
        <w:spacing w:after="160"/>
        <w:ind w:left="2160" w:hanging="720"/>
        <w:contextualSpacing/>
      </w:pPr>
      <w:r>
        <w:t>2)</w:t>
      </w:r>
      <w:r>
        <w:tab/>
      </w:r>
      <w:r w:rsidR="00F557C5" w:rsidRPr="00F557C5">
        <w:t xml:space="preserve">Grantees must submit all requests for reimbursement prior to the end of the fiscal year in which they were awarded a grant (June 30) to facilitate the most efficient and streamlined payment processing. </w:t>
      </w:r>
    </w:p>
    <w:p w14:paraId="78AAC89D" w14:textId="77777777" w:rsidR="00F557C5" w:rsidRPr="00F557C5" w:rsidRDefault="00F557C5" w:rsidP="00943311">
      <w:pPr>
        <w:spacing w:after="160"/>
        <w:contextualSpacing/>
      </w:pPr>
    </w:p>
    <w:p w14:paraId="4ADF38FA" w14:textId="1CEFB252" w:rsidR="00F557C5" w:rsidRPr="00F557C5" w:rsidRDefault="00DF1808" w:rsidP="00DF1808">
      <w:pPr>
        <w:spacing w:after="160"/>
        <w:ind w:left="2160" w:hanging="720"/>
        <w:contextualSpacing/>
      </w:pPr>
      <w:r>
        <w:t>3)</w:t>
      </w:r>
      <w:r>
        <w:tab/>
      </w:r>
      <w:r w:rsidR="00F557C5" w:rsidRPr="00F557C5">
        <w:t>Grantees that expect to continue to incur costs that are eligible for reimbursement after June 30 must notify grant administrator in writing, along with an explanation for the timing</w:t>
      </w:r>
      <w:r w:rsidR="00F53414">
        <w:t xml:space="preserve"> of these costs</w:t>
      </w:r>
      <w:r w:rsidR="00F557C5" w:rsidRPr="00F557C5">
        <w:t>.</w:t>
      </w:r>
    </w:p>
    <w:p w14:paraId="7099B818" w14:textId="77777777" w:rsidR="00F557C5" w:rsidRPr="00F557C5" w:rsidRDefault="00F557C5" w:rsidP="00943311">
      <w:pPr>
        <w:spacing w:after="160"/>
        <w:contextualSpacing/>
      </w:pPr>
    </w:p>
    <w:p w14:paraId="5438526D" w14:textId="67E5C810" w:rsidR="00F557C5" w:rsidRPr="00F557C5" w:rsidRDefault="00DF1808" w:rsidP="00DF1808">
      <w:pPr>
        <w:spacing w:after="160"/>
        <w:ind w:left="2160" w:hanging="720"/>
        <w:contextualSpacing/>
      </w:pPr>
      <w:r>
        <w:t>4)</w:t>
      </w:r>
      <w:r>
        <w:tab/>
      </w:r>
      <w:r w:rsidR="00F557C5" w:rsidRPr="00F557C5">
        <w:t>Grant administrator will make best efforts to process reimbursement requests prior to August 1 of the following fiscal year. Any reimbursement request submitted after August 1, or prior to August 1 but without sufficient time for grant administrator to process, are subject to additional delays and processes to receive payment.</w:t>
      </w:r>
    </w:p>
    <w:p w14:paraId="0FBEF40C" w14:textId="77777777" w:rsidR="00F557C5" w:rsidRPr="00F557C5" w:rsidRDefault="00F557C5" w:rsidP="00943311">
      <w:pPr>
        <w:spacing w:after="160"/>
        <w:contextualSpacing/>
      </w:pPr>
    </w:p>
    <w:p w14:paraId="2BA518AC" w14:textId="7841ED39" w:rsidR="00F557C5" w:rsidRPr="00F557C5" w:rsidRDefault="00DF1808" w:rsidP="00DF1808">
      <w:pPr>
        <w:spacing w:after="160"/>
        <w:ind w:left="2160" w:hanging="720"/>
        <w:contextualSpacing/>
      </w:pPr>
      <w:r>
        <w:t>5)</w:t>
      </w:r>
      <w:r>
        <w:tab/>
      </w:r>
      <w:r w:rsidR="00F557C5" w:rsidRPr="00F557C5">
        <w:t>If an awardee does not submit reimbursement requests for the entire amount they were awarded, the leftover amount will remain in the Fund and expended for the purposes of the Act.</w:t>
      </w:r>
    </w:p>
    <w:p w14:paraId="77B04DAE" w14:textId="77777777" w:rsidR="00F557C5" w:rsidRPr="00F557C5" w:rsidRDefault="00F557C5" w:rsidP="00943311"/>
    <w:p w14:paraId="41A10C30" w14:textId="6F9FED79" w:rsidR="00F557C5" w:rsidRPr="00F557C5" w:rsidRDefault="00DF1808" w:rsidP="00DF1808">
      <w:pPr>
        <w:spacing w:after="160"/>
        <w:ind w:left="720"/>
        <w:contextualSpacing/>
      </w:pPr>
      <w:r>
        <w:t>c)</w:t>
      </w:r>
      <w:r>
        <w:tab/>
      </w:r>
      <w:r w:rsidR="00F557C5" w:rsidRPr="00F557C5">
        <w:t>Grant Performance, Monitoring and Reporting Requirements</w:t>
      </w:r>
    </w:p>
    <w:p w14:paraId="4DB4506E" w14:textId="3B58B83B" w:rsidR="00F557C5" w:rsidRPr="00F557C5" w:rsidRDefault="00F557C5" w:rsidP="00DF1808">
      <w:pPr>
        <w:spacing w:after="160"/>
        <w:ind w:left="1440"/>
        <w:contextualSpacing/>
      </w:pPr>
      <w:r w:rsidRPr="00F557C5">
        <w:lastRenderedPageBreak/>
        <w:t xml:space="preserve">Grantees shall report </w:t>
      </w:r>
      <w:r w:rsidR="00845A60">
        <w:t xml:space="preserve">information </w:t>
      </w:r>
      <w:r w:rsidRPr="00F557C5">
        <w:t>to the grant administrator as required in the grant agreement as well as the following information:</w:t>
      </w:r>
    </w:p>
    <w:p w14:paraId="197E5911" w14:textId="77777777" w:rsidR="00F557C5" w:rsidRPr="00F557C5" w:rsidRDefault="00F557C5" w:rsidP="00943311"/>
    <w:p w14:paraId="1F2B9122" w14:textId="4DC8B6C0" w:rsidR="00F557C5" w:rsidRPr="00F557C5" w:rsidRDefault="00DF1808" w:rsidP="00943311">
      <w:pPr>
        <w:ind w:left="2160" w:hanging="720"/>
        <w:contextualSpacing/>
      </w:pPr>
      <w:r>
        <w:t>1)</w:t>
      </w:r>
      <w:r>
        <w:tab/>
      </w:r>
      <w:r w:rsidR="00F557C5" w:rsidRPr="00EE189D">
        <w:rPr>
          <w:i/>
          <w:iCs/>
        </w:rPr>
        <w:t>Economic impact</w:t>
      </w:r>
      <w:r w:rsidR="00F557C5" w:rsidRPr="00F557C5">
        <w:t xml:space="preserve"> of awarded grant, including but not limited to </w:t>
      </w:r>
      <w:r w:rsidR="00F557C5" w:rsidRPr="00EE189D">
        <w:rPr>
          <w:i/>
          <w:iCs/>
        </w:rPr>
        <w:t>jobs created, local food sales increased and communities served</w:t>
      </w:r>
      <w:r w:rsidR="00F557C5" w:rsidRPr="00F557C5">
        <w:t>.</w:t>
      </w:r>
      <w:r w:rsidR="00EE189D">
        <w:t xml:space="preserve">  [505 ILCS 92/25(3)]</w:t>
      </w:r>
    </w:p>
    <w:p w14:paraId="656B826B" w14:textId="77777777" w:rsidR="00F557C5" w:rsidRPr="00F557C5" w:rsidRDefault="00F557C5" w:rsidP="00943311"/>
    <w:p w14:paraId="68771E22" w14:textId="24A2034A" w:rsidR="00F557C5" w:rsidRPr="00F557C5" w:rsidRDefault="00DF1808" w:rsidP="00943311">
      <w:pPr>
        <w:ind w:left="2160" w:hanging="720"/>
        <w:contextualSpacing/>
      </w:pPr>
      <w:r>
        <w:t>2)</w:t>
      </w:r>
      <w:r>
        <w:tab/>
      </w:r>
      <w:r w:rsidR="00F557C5" w:rsidRPr="00F557C5">
        <w:t>Progress and financial reports on a quarterly basis, or more often as/if required in the grant agreement, along with proof of expenditures.</w:t>
      </w:r>
    </w:p>
    <w:p w14:paraId="3CCBE155" w14:textId="77777777" w:rsidR="00F557C5" w:rsidRPr="00F557C5" w:rsidRDefault="00F557C5" w:rsidP="00943311">
      <w:pPr>
        <w:contextualSpacing/>
      </w:pPr>
    </w:p>
    <w:p w14:paraId="749051B1" w14:textId="563D5B04" w:rsidR="00F557C5" w:rsidRPr="00F557C5" w:rsidRDefault="00DF1808" w:rsidP="00943311">
      <w:pPr>
        <w:ind w:left="2160" w:hanging="720"/>
        <w:contextualSpacing/>
      </w:pPr>
      <w:r>
        <w:t>3)</w:t>
      </w:r>
      <w:r>
        <w:tab/>
      </w:r>
      <w:r w:rsidR="00F557C5" w:rsidRPr="00F557C5">
        <w:t>All reporting required in the grant agreement.</w:t>
      </w:r>
    </w:p>
    <w:sectPr w:rsidR="00F557C5" w:rsidRPr="00F557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07520" w14:textId="77777777" w:rsidR="00F557C5" w:rsidRDefault="00F557C5">
      <w:r>
        <w:separator/>
      </w:r>
    </w:p>
  </w:endnote>
  <w:endnote w:type="continuationSeparator" w:id="0">
    <w:p w14:paraId="65CF4429" w14:textId="77777777" w:rsidR="00F557C5" w:rsidRDefault="00F5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C6FD" w14:textId="77777777" w:rsidR="00F557C5" w:rsidRDefault="00F557C5">
      <w:r>
        <w:separator/>
      </w:r>
    </w:p>
  </w:footnote>
  <w:footnote w:type="continuationSeparator" w:id="0">
    <w:p w14:paraId="0E1F3857" w14:textId="77777777" w:rsidR="00F557C5" w:rsidRDefault="00F5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ECF"/>
    <w:multiLevelType w:val="hybridMultilevel"/>
    <w:tmpl w:val="9C389A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A5E85F9E">
      <w:start w:val="1"/>
      <w:numFmt w:val="upperLetter"/>
      <w:lvlText w:val="%3)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95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A60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311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1808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189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414"/>
    <w:rsid w:val="00F557C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01E49"/>
  <w15:chartTrackingRefBased/>
  <w15:docId w15:val="{92BCF74F-F6E5-49FC-AEC3-455EBFFD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7C5"/>
    <w:pPr>
      <w:spacing w:after="160"/>
    </w:pPr>
    <w:rPr>
      <w:rFonts w:ascii="Calibri" w:eastAsia="Calibri" w:hAnsi="Calibr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7C5"/>
    <w:rPr>
      <w:rFonts w:ascii="Calibri" w:eastAsia="Calibri" w:hAnsi="Calibri"/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557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1923</Characters>
  <Application>Microsoft Office Word</Application>
  <DocSecurity>0</DocSecurity>
  <Lines>16</Lines>
  <Paragraphs>4</Paragraphs>
  <ScaleCrop>false</ScaleCrop>
  <Company>Illinois General Assembly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Knudson, Cheryl J.</cp:lastModifiedBy>
  <cp:revision>7</cp:revision>
  <dcterms:created xsi:type="dcterms:W3CDTF">2025-03-17T13:55:00Z</dcterms:created>
  <dcterms:modified xsi:type="dcterms:W3CDTF">2025-08-28T14:11:00Z</dcterms:modified>
</cp:coreProperties>
</file>