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4A2A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24B618B5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281.5</w:t>
      </w:r>
      <w:r>
        <w:tab/>
        <w:t>Purpose</w:t>
      </w:r>
    </w:p>
    <w:p w14:paraId="78DE9D82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281.7</w:t>
      </w:r>
      <w:r>
        <w:tab/>
        <w:t>Definitions</w:t>
      </w:r>
    </w:p>
    <w:p w14:paraId="0F4D888E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281.10</w:t>
      </w:r>
      <w:r>
        <w:tab/>
        <w:t>Right of Examination, Working Conditions and Examination Levels</w:t>
      </w:r>
    </w:p>
    <w:p w14:paraId="2C7C5AAC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281.20</w:t>
      </w:r>
      <w:r>
        <w:tab/>
        <w:t xml:space="preserve">Licensing:  Application, Fees and Financial Ratios </w:t>
      </w:r>
    </w:p>
    <w:p w14:paraId="39AF3CF8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281.30</w:t>
      </w:r>
      <w:r>
        <w:tab/>
        <w:t xml:space="preserve">Required Insurance </w:t>
      </w:r>
    </w:p>
    <w:p w14:paraId="12C2D0AF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281.40</w:t>
      </w:r>
      <w:r>
        <w:tab/>
        <w:t xml:space="preserve">Required Records </w:t>
      </w:r>
    </w:p>
    <w:p w14:paraId="56CC9434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281.50</w:t>
      </w:r>
      <w:r>
        <w:tab/>
        <w:t xml:space="preserve">Price Later Contracts </w:t>
      </w:r>
    </w:p>
    <w:p w14:paraId="015E6570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281.60</w:t>
      </w:r>
      <w:r>
        <w:tab/>
        <w:t xml:space="preserve">Warehouse Receipts </w:t>
      </w:r>
    </w:p>
    <w:p w14:paraId="1D66254C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281.65</w:t>
      </w:r>
      <w:r>
        <w:tab/>
        <w:t>Electronic Document Providers</w:t>
      </w:r>
    </w:p>
    <w:p w14:paraId="72B1A382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281.70</w:t>
      </w:r>
      <w:r>
        <w:tab/>
        <w:t xml:space="preserve">Types of Storage </w:t>
      </w:r>
    </w:p>
    <w:p w14:paraId="23DAA1D6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281.80</w:t>
      </w:r>
      <w:r>
        <w:tab/>
        <w:t xml:space="preserve">Failure; Claims; Liquidation </w:t>
      </w:r>
    </w:p>
    <w:p w14:paraId="157F4452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281.90</w:t>
      </w:r>
      <w:r>
        <w:tab/>
        <w:t xml:space="preserve">Miscellaneous </w:t>
      </w:r>
    </w:p>
    <w:p w14:paraId="4E6CAC65" w14:textId="77777777" w:rsidR="007E6904" w:rsidRDefault="007E6904" w:rsidP="007E6904">
      <w:pPr>
        <w:widowControl w:val="0"/>
        <w:autoSpaceDE w:val="0"/>
        <w:autoSpaceDN w:val="0"/>
        <w:adjustRightInd w:val="0"/>
        <w:ind w:left="1425" w:hanging="1425"/>
      </w:pPr>
      <w:r>
        <w:t>281.100</w:t>
      </w:r>
      <w:r>
        <w:tab/>
        <w:t>Severability</w:t>
      </w:r>
    </w:p>
    <w:sectPr w:rsidR="007E6904" w:rsidSect="00C936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649"/>
    <w:rsid w:val="00012896"/>
    <w:rsid w:val="00527C7F"/>
    <w:rsid w:val="00597C51"/>
    <w:rsid w:val="006A3EF3"/>
    <w:rsid w:val="006F261E"/>
    <w:rsid w:val="007E6904"/>
    <w:rsid w:val="00981620"/>
    <w:rsid w:val="00A37250"/>
    <w:rsid w:val="00A7148B"/>
    <w:rsid w:val="00C93649"/>
    <w:rsid w:val="00D36EC8"/>
    <w:rsid w:val="00D6610D"/>
    <w:rsid w:val="00D8107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E60C5F"/>
  <w15:docId w15:val="{E044C7AB-FEA9-4545-AACF-2F0ACA20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9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4</cp:revision>
  <dcterms:created xsi:type="dcterms:W3CDTF">2012-06-21T20:30:00Z</dcterms:created>
  <dcterms:modified xsi:type="dcterms:W3CDTF">2023-04-28T13:10:00Z</dcterms:modified>
</cp:coreProperties>
</file>