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BB" w:rsidRDefault="001639BB" w:rsidP="001639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39BB" w:rsidRDefault="001639BB" w:rsidP="001639BB">
      <w:pPr>
        <w:widowControl w:val="0"/>
        <w:autoSpaceDE w:val="0"/>
        <w:autoSpaceDN w:val="0"/>
        <w:adjustRightInd w:val="0"/>
      </w:pPr>
      <w:r>
        <w:t xml:space="preserve">SOURCE:  Repealed at 6 Ill. Reg. 2109, effective January 29, 1982. </w:t>
      </w:r>
      <w:r>
        <w:tab/>
      </w:r>
    </w:p>
    <w:sectPr w:rsidR="001639BB" w:rsidSect="001639B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9BB"/>
    <w:rsid w:val="00057D91"/>
    <w:rsid w:val="00141C1B"/>
    <w:rsid w:val="001639BB"/>
    <w:rsid w:val="0087077C"/>
    <w:rsid w:val="00A1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6 Ill</dc:title>
  <dc:subject/>
  <dc:creator>MessingerRR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