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1C" w:rsidRDefault="0030361C" w:rsidP="003036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61C" w:rsidRDefault="0030361C" w:rsidP="003036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270.545  Rates</w:t>
      </w:r>
      <w:r>
        <w:t xml:space="preserve"> </w:t>
      </w:r>
    </w:p>
    <w:p w:rsidR="0030361C" w:rsidRDefault="0030361C" w:rsidP="0030361C">
      <w:pPr>
        <w:widowControl w:val="0"/>
        <w:autoSpaceDE w:val="0"/>
        <w:autoSpaceDN w:val="0"/>
        <w:adjustRightInd w:val="0"/>
      </w:pPr>
    </w:p>
    <w:p w:rsidR="0030361C" w:rsidRDefault="0030361C" w:rsidP="0030361C">
      <w:pPr>
        <w:widowControl w:val="0"/>
        <w:autoSpaceDE w:val="0"/>
        <w:autoSpaceDN w:val="0"/>
        <w:adjustRightInd w:val="0"/>
      </w:pPr>
      <w:r>
        <w:t xml:space="preserve">All contracts for the sale of food, drink or other concession items, as well as all horse tack concession contracts, shall be a negotiated contract with the Director or a duly authorized representative of the Department. In the negotiations of said contract, the Department shall consider the criteria set forth in Section 270.495. </w:t>
      </w:r>
    </w:p>
    <w:p w:rsidR="0030361C" w:rsidRDefault="0030361C" w:rsidP="0030361C">
      <w:pPr>
        <w:widowControl w:val="0"/>
        <w:autoSpaceDE w:val="0"/>
        <w:autoSpaceDN w:val="0"/>
        <w:adjustRightInd w:val="0"/>
      </w:pPr>
    </w:p>
    <w:p w:rsidR="0030361C" w:rsidRDefault="0030361C" w:rsidP="003036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30361C" w:rsidSect="00303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61C"/>
    <w:rsid w:val="001678D1"/>
    <w:rsid w:val="0030361C"/>
    <w:rsid w:val="00D22BBD"/>
    <w:rsid w:val="00F56A36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