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CD" w:rsidRDefault="003158CD" w:rsidP="003158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58CD" w:rsidRDefault="003158CD" w:rsidP="003158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270.475  Delinquency</w:t>
      </w:r>
      <w:r>
        <w:t xml:space="preserve"> </w:t>
      </w:r>
    </w:p>
    <w:p w:rsidR="003158CD" w:rsidRDefault="003158CD" w:rsidP="003158CD">
      <w:pPr>
        <w:widowControl w:val="0"/>
        <w:autoSpaceDE w:val="0"/>
        <w:autoSpaceDN w:val="0"/>
        <w:adjustRightInd w:val="0"/>
      </w:pPr>
    </w:p>
    <w:p w:rsidR="003158CD" w:rsidRDefault="003158CD" w:rsidP="003158CD">
      <w:pPr>
        <w:widowControl w:val="0"/>
        <w:autoSpaceDE w:val="0"/>
        <w:autoSpaceDN w:val="0"/>
        <w:adjustRightInd w:val="0"/>
      </w:pPr>
      <w:r>
        <w:t xml:space="preserve">Persons with delinquent rental balances will be prohibited from any further rentals on the State Fairgrounds. </w:t>
      </w:r>
    </w:p>
    <w:p w:rsidR="003158CD" w:rsidRDefault="003158CD" w:rsidP="003158CD">
      <w:pPr>
        <w:widowControl w:val="0"/>
        <w:autoSpaceDE w:val="0"/>
        <w:autoSpaceDN w:val="0"/>
        <w:adjustRightInd w:val="0"/>
      </w:pPr>
    </w:p>
    <w:p w:rsidR="003158CD" w:rsidRDefault="003158CD" w:rsidP="003158C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20468, effective November 28, 1986) </w:t>
      </w:r>
    </w:p>
    <w:sectPr w:rsidR="003158CD" w:rsidSect="003158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58CD"/>
    <w:rsid w:val="001369CA"/>
    <w:rsid w:val="001678D1"/>
    <w:rsid w:val="003158CD"/>
    <w:rsid w:val="00560C05"/>
    <w:rsid w:val="007E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