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5F" w:rsidRDefault="001E505F" w:rsidP="001E505F">
      <w:pPr>
        <w:widowControl w:val="0"/>
        <w:autoSpaceDE w:val="0"/>
        <w:autoSpaceDN w:val="0"/>
        <w:adjustRightInd w:val="0"/>
      </w:pPr>
      <w:bookmarkStart w:id="0" w:name="_GoBack"/>
      <w:bookmarkEnd w:id="0"/>
    </w:p>
    <w:p w:rsidR="001E505F" w:rsidRDefault="001E505F" w:rsidP="001E505F">
      <w:pPr>
        <w:widowControl w:val="0"/>
        <w:autoSpaceDE w:val="0"/>
        <w:autoSpaceDN w:val="0"/>
        <w:adjustRightInd w:val="0"/>
      </w:pPr>
      <w:r>
        <w:rPr>
          <w:b/>
          <w:bCs/>
        </w:rPr>
        <w:t>Section 270.290  Special Events</w:t>
      </w:r>
      <w:r>
        <w:t xml:space="preserve"> </w:t>
      </w:r>
    </w:p>
    <w:p w:rsidR="001E505F" w:rsidRDefault="001E505F" w:rsidP="001E505F">
      <w:pPr>
        <w:widowControl w:val="0"/>
        <w:autoSpaceDE w:val="0"/>
        <w:autoSpaceDN w:val="0"/>
        <w:adjustRightInd w:val="0"/>
      </w:pPr>
    </w:p>
    <w:p w:rsidR="001E505F" w:rsidRDefault="001E505F" w:rsidP="001E505F">
      <w:pPr>
        <w:widowControl w:val="0"/>
        <w:autoSpaceDE w:val="0"/>
        <w:autoSpaceDN w:val="0"/>
        <w:adjustRightInd w:val="0"/>
      </w:pPr>
      <w:r>
        <w:t xml:space="preserve">Admission prices may be charged to any event within and on the premises of the State Fairgrounds which is a part of the State Fair program. Admission charges for special events shall be in addition to the gate admission for entry onto the premises of the State Fairgrounds and the amount of the charge shall be set by the Department prior to the performance of such event or events and the price of admission to such event(s) shall be conspicuously posted for the benefit of the public. </w:t>
      </w:r>
    </w:p>
    <w:sectPr w:rsidR="001E505F" w:rsidSect="001E50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505F"/>
    <w:rsid w:val="001678D1"/>
    <w:rsid w:val="001E505F"/>
    <w:rsid w:val="00224B27"/>
    <w:rsid w:val="004C706B"/>
    <w:rsid w:val="00F6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