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15" w:rsidRDefault="00854615" w:rsidP="00854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615" w:rsidRDefault="00854615" w:rsidP="008546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270.160  Removal of Property</w:t>
      </w:r>
      <w:r>
        <w:t xml:space="preserve"> </w:t>
      </w:r>
    </w:p>
    <w:p w:rsidR="00854615" w:rsidRDefault="00854615" w:rsidP="00854615">
      <w:pPr>
        <w:widowControl w:val="0"/>
        <w:autoSpaceDE w:val="0"/>
        <w:autoSpaceDN w:val="0"/>
        <w:adjustRightInd w:val="0"/>
      </w:pPr>
    </w:p>
    <w:p w:rsidR="00854615" w:rsidRDefault="00854615" w:rsidP="00854615">
      <w:pPr>
        <w:widowControl w:val="0"/>
        <w:autoSpaceDE w:val="0"/>
        <w:autoSpaceDN w:val="0"/>
        <w:adjustRightInd w:val="0"/>
      </w:pPr>
      <w:r>
        <w:t xml:space="preserve">Under the terms of the Fair-Time Space Rental contract, it is understood and mutually agreed that all property and/or equipment belonging to the lessee must be removed from the Fairgrounds no later than September 1 following the close of the Fair at Springfield or September 15 at DuQuoin. For any property not so removed, it is lessee's responsibility to have entered into a written space rental contract prior to September 1 or September 15, as the case may be, following the close of the Fair.  For any property remaining and/or equipment remaining on the fairgrounds after September 1 or September 15, as the case may be, following the close of the last Fair and for which no non-fair space rental contract has been executed nor payment of the required fees made, said property and/or equipment shall be considered abandoned and all rights, title and ownership of same shall thereafter pass to and belong to the Illinois Department of Agriculture. </w:t>
      </w:r>
    </w:p>
    <w:p w:rsidR="00854615" w:rsidRDefault="00854615" w:rsidP="00854615">
      <w:pPr>
        <w:widowControl w:val="0"/>
        <w:autoSpaceDE w:val="0"/>
        <w:autoSpaceDN w:val="0"/>
        <w:adjustRightInd w:val="0"/>
      </w:pPr>
    </w:p>
    <w:p w:rsidR="00854615" w:rsidRDefault="00854615" w:rsidP="008546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20468, effective November 26, 1986) </w:t>
      </w:r>
    </w:p>
    <w:sectPr w:rsidR="00854615" w:rsidSect="00854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615"/>
    <w:rsid w:val="001678D1"/>
    <w:rsid w:val="00854615"/>
    <w:rsid w:val="00AA4372"/>
    <w:rsid w:val="00DF247E"/>
    <w:rsid w:val="00F1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