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A2" w:rsidRPr="00E025D6" w:rsidRDefault="00A43EF1" w:rsidP="001B2DA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1B2DA2">
        <w:rPr>
          <w:b/>
          <w:bCs/>
        </w:rPr>
        <w:lastRenderedPageBreak/>
        <w:t xml:space="preserve">Section 259.APPENDIX B </w:t>
      </w:r>
      <w:r w:rsidR="00CB603B">
        <w:rPr>
          <w:b/>
          <w:bCs/>
        </w:rPr>
        <w:t xml:space="preserve"> </w:t>
      </w:r>
      <w:r w:rsidR="001B2DA2">
        <w:rPr>
          <w:b/>
          <w:bCs/>
        </w:rPr>
        <w:t xml:space="preserve"> Default Soil Cleanup Objectives</w:t>
      </w:r>
      <w:r w:rsidR="001B2DA2" w:rsidRPr="00E025D6">
        <w:rPr>
          <w:b/>
        </w:rPr>
        <w:t xml:space="preserve"> </w:t>
      </w:r>
      <w:r w:rsidR="00E025D6" w:rsidRPr="00E025D6">
        <w:rPr>
          <w:b/>
        </w:rPr>
        <w:t>− Pesticides</w:t>
      </w:r>
    </w:p>
    <w:p w:rsidR="001B2DA2" w:rsidRDefault="001B2DA2" w:rsidP="001B2DA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31"/>
        <w:gridCol w:w="236"/>
        <w:gridCol w:w="1453"/>
        <w:gridCol w:w="236"/>
        <w:gridCol w:w="1723"/>
        <w:gridCol w:w="236"/>
        <w:gridCol w:w="1531"/>
        <w:gridCol w:w="236"/>
        <w:gridCol w:w="1594"/>
      </w:tblGrid>
      <w:tr w:rsidR="00A60D0C" w:rsidTr="005421CD">
        <w:tblPrEx>
          <w:tblCellMar>
            <w:top w:w="0" w:type="dxa"/>
            <w:bottom w:w="0" w:type="dxa"/>
          </w:tblCellMar>
        </w:tblPrEx>
        <w:tc>
          <w:tcPr>
            <w:tcW w:w="2331" w:type="dxa"/>
            <w:vAlign w:val="bottom"/>
          </w:tcPr>
          <w:p w:rsidR="00A60D0C" w:rsidRPr="006E6301" w:rsidRDefault="00A60D0C" w:rsidP="004A7E3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E6301">
              <w:rPr>
                <w:u w:val="single"/>
              </w:rPr>
              <w:t>Pesticide Name</w:t>
            </w:r>
          </w:p>
        </w:tc>
        <w:tc>
          <w:tcPr>
            <w:tcW w:w="236" w:type="dxa"/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3" w:type="dxa"/>
            <w:vAlign w:val="bottom"/>
          </w:tcPr>
          <w:p w:rsidR="00A60D0C" w:rsidRPr="006E6301" w:rsidRDefault="00A60D0C" w:rsidP="004A7E3A">
            <w:pPr>
              <w:widowControl w:val="0"/>
              <w:autoSpaceDE w:val="0"/>
              <w:autoSpaceDN w:val="0"/>
              <w:adjustRightInd w:val="0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CAS No.</w:t>
            </w:r>
            <w:r w:rsidRPr="006E6301">
              <w:rPr>
                <w:vertAlign w:val="superscript"/>
              </w:rPr>
              <w:t>a</w:t>
            </w:r>
          </w:p>
        </w:tc>
        <w:tc>
          <w:tcPr>
            <w:tcW w:w="236" w:type="dxa"/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3" w:type="dxa"/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Recommended</w:t>
            </w:r>
          </w:p>
          <w:p w:rsidR="00A60D0C" w:rsidRPr="006E6301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Test Method</w:t>
            </w:r>
            <w:r w:rsidRPr="006E6301">
              <w:rPr>
                <w:vertAlign w:val="superscript"/>
              </w:rPr>
              <w:t>b</w:t>
            </w:r>
          </w:p>
        </w:tc>
        <w:tc>
          <w:tcPr>
            <w:tcW w:w="236" w:type="dxa"/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Subsurface</w:t>
            </w:r>
          </w:p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(mg/kg)</w:t>
            </w:r>
          </w:p>
        </w:tc>
        <w:tc>
          <w:tcPr>
            <w:tcW w:w="236" w:type="dxa"/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bottom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Surface</w:t>
            </w:r>
          </w:p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(mg/kg)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acetochlor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34256-82-1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0.9*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acifluorfen sodium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62476-59-9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alachlor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15972-60-8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aldicarb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116-06-3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8321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0.03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aldrin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309-00-2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atrazine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1912-24-9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bentazon sodium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50723-80-3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bromacil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314-40-9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8321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bromoxynil (o)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1689-99-2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6.9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butylate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2008-41-5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carbofuran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1563-66-2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0.6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57-74-9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chlorimuron-ethyl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90982-32-4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chlorpyrifos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2921-88-2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cyanazine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21725-46-2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2,4-D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94-75-7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4,4'-DDD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72-54-8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4,4'-DDE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72-55-9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4,4'-DDT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50-29-3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diazinon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333-41-5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dicamba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1918-00-9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dieldrin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60-57-1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0.004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dimethoate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60-51-5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dinoseb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88-85-7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0.08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disulfoton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298-04-4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endosulfan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115-29-7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endothall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145-73-3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endrin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72-20-8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EPTC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759-94-4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glyphosate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1071-83-6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8321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HCH-alpha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319-84-6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0.003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heptachlor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76-44-8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0.6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heptachlor epoxide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1024-57-3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lindane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0.07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linuron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330-55-2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8321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malathion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121-75-5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methoxychlor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72-43-5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metolachlor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51218-45-2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metribuzin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21087-64-9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2.8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parathion, ethyl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56-38-2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parathion, methyl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298-00-0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pendimethalin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40487-42-1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permethrin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52645-53-1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3300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phorate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298-02-2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simazine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122-34-9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0.05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2,4,5-TP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93-72-1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terbufos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13071-79-9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0.07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0.4*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8001-35-2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</w:tr>
      <w:tr w:rsidR="00A60D0C">
        <w:tblPrEx>
          <w:tblCellMar>
            <w:top w:w="0" w:type="dxa"/>
            <w:bottom w:w="0" w:type="dxa"/>
          </w:tblCellMar>
        </w:tblPrEx>
        <w:tc>
          <w:tcPr>
            <w:tcW w:w="23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trifluralin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  <w:r>
              <w:t>1582-09-8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8091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36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4" w:type="dxa"/>
          </w:tcPr>
          <w:p w:rsidR="00A60D0C" w:rsidRDefault="00A60D0C" w:rsidP="004A7E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1B2DA2" w:rsidRDefault="001B2DA2" w:rsidP="001B2DA2">
      <w:pPr>
        <w:widowControl w:val="0"/>
        <w:autoSpaceDE w:val="0"/>
        <w:autoSpaceDN w:val="0"/>
        <w:adjustRightInd w:val="0"/>
      </w:pPr>
    </w:p>
    <w:p w:rsidR="001B2DA2" w:rsidRDefault="001B2DA2" w:rsidP="003964B9">
      <w:pPr>
        <w:widowControl w:val="0"/>
        <w:autoSpaceDE w:val="0"/>
        <w:autoSpaceDN w:val="0"/>
        <w:adjustRightInd w:val="0"/>
      </w:pPr>
      <w:r>
        <w:t xml:space="preserve">Notes: </w:t>
      </w:r>
    </w:p>
    <w:p w:rsidR="001B2DA2" w:rsidRPr="00CB603B" w:rsidRDefault="00CB603B" w:rsidP="000F52EA">
      <w:pPr>
        <w:widowControl w:val="0"/>
        <w:tabs>
          <w:tab w:val="left" w:pos="315"/>
        </w:tabs>
        <w:autoSpaceDE w:val="0"/>
        <w:autoSpaceDN w:val="0"/>
        <w:adjustRightInd w:val="0"/>
        <w:ind w:left="342" w:hanging="342"/>
      </w:pPr>
      <w:r w:rsidRPr="00CB603B">
        <w:rPr>
          <w:vertAlign w:val="superscript"/>
        </w:rPr>
        <w:t>a</w:t>
      </w:r>
      <w:r w:rsidR="001B2DA2" w:rsidRPr="00CB603B">
        <w:tab/>
        <w:t xml:space="preserve">Chemical Abstract Service (CAS) </w:t>
      </w:r>
    </w:p>
    <w:p w:rsidR="001B2DA2" w:rsidRDefault="00CB603B" w:rsidP="000F52EA">
      <w:pPr>
        <w:widowControl w:val="0"/>
        <w:tabs>
          <w:tab w:val="left" w:pos="315"/>
        </w:tabs>
        <w:autoSpaceDE w:val="0"/>
        <w:autoSpaceDN w:val="0"/>
        <w:adjustRightInd w:val="0"/>
        <w:ind w:left="342" w:hanging="342"/>
      </w:pPr>
      <w:r w:rsidRPr="00CB603B">
        <w:rPr>
          <w:vertAlign w:val="superscript"/>
        </w:rPr>
        <w:t>b</w:t>
      </w:r>
      <w:r w:rsidR="001B2DA2">
        <w:tab/>
        <w:t xml:space="preserve">USEPA Test Methods (SW-846) </w:t>
      </w:r>
    </w:p>
    <w:p w:rsidR="001B2DA2" w:rsidRDefault="001B2DA2" w:rsidP="000F52EA">
      <w:pPr>
        <w:widowControl w:val="0"/>
        <w:tabs>
          <w:tab w:val="left" w:pos="315"/>
        </w:tabs>
        <w:autoSpaceDE w:val="0"/>
        <w:autoSpaceDN w:val="0"/>
        <w:adjustRightInd w:val="0"/>
        <w:ind w:left="342" w:hanging="342"/>
      </w:pPr>
      <w:r>
        <w:t>*</w:t>
      </w:r>
      <w:r>
        <w:tab/>
        <w:t xml:space="preserve">Application Rate Equivalents (AREs) are based on USEPA-approved pesticide label rates for the specific pesticide active ingredient and conservative assumptions about soil properties. AREs only apply to the upper one foot of soil or soil/gravel mixture and are used as the SCO for the upper one foot of soil or soil/gravel mixture if the ARE is greater than the SCO value calculated using the Equation in Section 259.350(a) of this Part and less than the RSDL value. </w:t>
      </w:r>
    </w:p>
    <w:p w:rsidR="001B2DA2" w:rsidRDefault="001B2DA2" w:rsidP="001B2DA2">
      <w:pPr>
        <w:widowControl w:val="0"/>
        <w:autoSpaceDE w:val="0"/>
        <w:autoSpaceDN w:val="0"/>
        <w:adjustRightInd w:val="0"/>
        <w:ind w:left="1440" w:hanging="720"/>
      </w:pPr>
    </w:p>
    <w:p w:rsidR="001B2DA2" w:rsidRDefault="001B2DA2" w:rsidP="00CB603B">
      <w:pPr>
        <w:widowControl w:val="0"/>
        <w:autoSpaceDE w:val="0"/>
        <w:autoSpaceDN w:val="0"/>
        <w:adjustRightInd w:val="0"/>
        <w:ind w:left="720"/>
      </w:pPr>
      <w:r>
        <w:t xml:space="preserve">The application rate equivalents can be determined using the equation below: </w:t>
      </w:r>
    </w:p>
    <w:p w:rsidR="001B2DA2" w:rsidRDefault="001B2DA2" w:rsidP="001B2DA2">
      <w:pPr>
        <w:widowControl w:val="0"/>
        <w:autoSpaceDE w:val="0"/>
        <w:autoSpaceDN w:val="0"/>
        <w:adjustRightInd w:val="0"/>
        <w:ind w:left="720" w:hanging="720"/>
      </w:pPr>
    </w:p>
    <w:p w:rsidR="00E87AD3" w:rsidRDefault="0086015E" w:rsidP="0086015E">
      <w:pPr>
        <w:widowControl w:val="0"/>
        <w:autoSpaceDE w:val="0"/>
        <w:autoSpaceDN w:val="0"/>
        <w:adjustRightInd w:val="0"/>
        <w:ind w:left="720" w:firstLine="21"/>
      </w:pPr>
      <w:r w:rsidRPr="00E87AD3">
        <w:rPr>
          <w:position w:val="-30"/>
        </w:rPr>
        <w:object w:dxaOrig="841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36pt" o:ole="">
            <v:imagedata r:id="rId5" o:title=""/>
          </v:shape>
          <o:OLEObject Type="Embed" ProgID="Equation.3" ShapeID="_x0000_i1025" DrawAspect="Content" ObjectID="_1401803332" r:id="rId6"/>
        </w:object>
      </w:r>
    </w:p>
    <w:p w:rsidR="00CB603B" w:rsidRDefault="00CB603B" w:rsidP="001B2DA2">
      <w:pPr>
        <w:widowControl w:val="0"/>
        <w:autoSpaceDE w:val="0"/>
        <w:autoSpaceDN w:val="0"/>
        <w:adjustRightInd w:val="0"/>
        <w:ind w:left="720" w:hanging="720"/>
      </w:pPr>
    </w:p>
    <w:p w:rsidR="00353004" w:rsidRDefault="00353004" w:rsidP="00353004">
      <w:pPr>
        <w:widowControl w:val="0"/>
        <w:autoSpaceDE w:val="0"/>
        <w:autoSpaceDN w:val="0"/>
        <w:adjustRightInd w:val="0"/>
        <w:ind w:left="720" w:hanging="36"/>
      </w:pPr>
      <w:r>
        <w:t>Where:</w:t>
      </w:r>
    </w:p>
    <w:p w:rsidR="00353004" w:rsidRDefault="00353004" w:rsidP="00353004">
      <w:pPr>
        <w:widowControl w:val="0"/>
        <w:autoSpaceDE w:val="0"/>
        <w:autoSpaceDN w:val="0"/>
        <w:adjustRightInd w:val="0"/>
        <w:ind w:left="720" w:hanging="36"/>
      </w:pPr>
    </w:p>
    <w:tbl>
      <w:tblPr>
        <w:tblW w:w="0" w:type="auto"/>
        <w:tblInd w:w="1191" w:type="dxa"/>
        <w:tblLook w:val="0000" w:firstRow="0" w:lastRow="0" w:firstColumn="0" w:lastColumn="0" w:noHBand="0" w:noVBand="0"/>
      </w:tblPr>
      <w:tblGrid>
        <w:gridCol w:w="1596"/>
        <w:gridCol w:w="352"/>
        <w:gridCol w:w="6437"/>
      </w:tblGrid>
      <w:tr w:rsidR="0035300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96" w:type="dxa"/>
          </w:tcPr>
          <w:p w:rsidR="00353004" w:rsidRPr="00353004" w:rsidRDefault="00353004" w:rsidP="00353004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ARE</w:t>
            </w:r>
            <w:r>
              <w:rPr>
                <w:vertAlign w:val="subscript"/>
              </w:rPr>
              <w:t>s</w:t>
            </w:r>
          </w:p>
        </w:tc>
        <w:tc>
          <w:tcPr>
            <w:tcW w:w="285" w:type="dxa"/>
          </w:tcPr>
          <w:p w:rsidR="00353004" w:rsidRDefault="00353004" w:rsidP="00353004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504" w:type="dxa"/>
          </w:tcPr>
          <w:p w:rsidR="00353004" w:rsidRDefault="00353004" w:rsidP="00353004">
            <w:pPr>
              <w:widowControl w:val="0"/>
              <w:autoSpaceDE w:val="0"/>
              <w:autoSpaceDN w:val="0"/>
              <w:adjustRightInd w:val="0"/>
            </w:pPr>
            <w:r>
              <w:t>application rate equivalent (mg/kg)</w:t>
            </w:r>
          </w:p>
        </w:tc>
      </w:tr>
      <w:tr w:rsidR="00353004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353004" w:rsidRPr="00353004" w:rsidRDefault="00353004" w:rsidP="00353004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Application</w:t>
            </w:r>
            <w:r>
              <w:rPr>
                <w:vertAlign w:val="subscript"/>
              </w:rPr>
              <w:t>rate</w:t>
            </w:r>
          </w:p>
        </w:tc>
        <w:tc>
          <w:tcPr>
            <w:tcW w:w="285" w:type="dxa"/>
          </w:tcPr>
          <w:p w:rsidR="00353004" w:rsidRDefault="00353004" w:rsidP="00353004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504" w:type="dxa"/>
          </w:tcPr>
          <w:p w:rsidR="00353004" w:rsidRPr="00353004" w:rsidRDefault="00353004" w:rsidP="00353004">
            <w:pPr>
              <w:widowControl w:val="0"/>
              <w:autoSpaceDE w:val="0"/>
              <w:autoSpaceDN w:val="0"/>
              <w:adjustRightInd w:val="0"/>
            </w:pPr>
            <w:r w:rsidRPr="00353004">
              <w:t>current labe</w:t>
            </w:r>
            <w:r>
              <w:t xml:space="preserve">l application rate (lb/acre) for coarse-textured, low </w:t>
            </w:r>
            <w:r w:rsidR="00CD534B">
              <w:t>organic</w:t>
            </w:r>
            <w:r>
              <w:t xml:space="preserve"> matter content soils</w:t>
            </w:r>
          </w:p>
        </w:tc>
      </w:tr>
    </w:tbl>
    <w:p w:rsidR="00353004" w:rsidRDefault="00353004" w:rsidP="00353004">
      <w:pPr>
        <w:widowControl w:val="0"/>
        <w:autoSpaceDE w:val="0"/>
        <w:autoSpaceDN w:val="0"/>
        <w:adjustRightInd w:val="0"/>
        <w:ind w:left="720" w:hanging="36"/>
      </w:pPr>
    </w:p>
    <w:p w:rsidR="00E025D6" w:rsidRPr="00D55B37" w:rsidRDefault="00E025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94EF6">
        <w:t>2</w:t>
      </w:r>
      <w:r>
        <w:t xml:space="preserve"> I</w:t>
      </w:r>
      <w:r w:rsidRPr="00D55B37">
        <w:t xml:space="preserve">ll. Reg. </w:t>
      </w:r>
      <w:r w:rsidR="00FC7B9F">
        <w:t>1308</w:t>
      </w:r>
      <w:r w:rsidRPr="00D55B37">
        <w:t xml:space="preserve">, effective </w:t>
      </w:r>
      <w:r w:rsidR="00FC7B9F">
        <w:t>January 21, 2008</w:t>
      </w:r>
      <w:r w:rsidRPr="00D55B37">
        <w:t>)</w:t>
      </w:r>
    </w:p>
    <w:sectPr w:rsidR="00E025D6" w:rsidRPr="00D55B37" w:rsidSect="001B2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DA2"/>
    <w:rsid w:val="000F52EA"/>
    <w:rsid w:val="001678D1"/>
    <w:rsid w:val="001B2DA2"/>
    <w:rsid w:val="00283169"/>
    <w:rsid w:val="00294EF6"/>
    <w:rsid w:val="00353004"/>
    <w:rsid w:val="003964B9"/>
    <w:rsid w:val="004A7E3A"/>
    <w:rsid w:val="004B1364"/>
    <w:rsid w:val="005421CD"/>
    <w:rsid w:val="006E6301"/>
    <w:rsid w:val="0086015E"/>
    <w:rsid w:val="00A43EF1"/>
    <w:rsid w:val="00A60D0C"/>
    <w:rsid w:val="00B41950"/>
    <w:rsid w:val="00CB603B"/>
    <w:rsid w:val="00CC27F4"/>
    <w:rsid w:val="00CD534B"/>
    <w:rsid w:val="00E025D6"/>
    <w:rsid w:val="00E83961"/>
    <w:rsid w:val="00E87AD3"/>
    <w:rsid w:val="00F670E2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cp:lastPrinted>2002-11-14T00:36:00Z</cp:lastPrinted>
  <dcterms:created xsi:type="dcterms:W3CDTF">2012-06-21T20:24:00Z</dcterms:created>
  <dcterms:modified xsi:type="dcterms:W3CDTF">2012-06-21T20:24:00Z</dcterms:modified>
</cp:coreProperties>
</file>