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A9" w:rsidRDefault="009A1AA9" w:rsidP="009A1A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AA9" w:rsidRDefault="009A1AA9" w:rsidP="009A1A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259.550  Voidance</w:t>
      </w:r>
      <w:r>
        <w:t xml:space="preserve"> </w:t>
      </w:r>
    </w:p>
    <w:p w:rsidR="009A1AA9" w:rsidRDefault="009A1AA9" w:rsidP="009A1AA9">
      <w:pPr>
        <w:widowControl w:val="0"/>
        <w:autoSpaceDE w:val="0"/>
        <w:autoSpaceDN w:val="0"/>
        <w:adjustRightInd w:val="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may void a Notice of Closure for: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violation of any applicable institutional controls or land use restrictions;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of the owner, operator, or any subsequent transferee to maintain any approved engineering barriers or institutional controls;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disturbance or removal of contaminated soil that has been left in place in accordance with the corrective action plan;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failure to comply with the recording requirements of this Part;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obtaining the Notice of Closure by fraud or misrepresentation; and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subsequent discovery of </w:t>
      </w:r>
      <w:r w:rsidR="002A4E89">
        <w:t>agrichemicals</w:t>
      </w:r>
      <w:r>
        <w:t xml:space="preserve"> not identified as part of the investigative or remedial activities upon which the issuance of the Notice of Closure was based.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144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Board voids a Notice of Closure, it shall provide notice to the current title holder of the remediation site.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notice shall specify the cause for the voidance and describe facts in support of that cause.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shall mail Notices of Voidance by registered or certified mail, date-stamped with return receipt requested. </w:t>
      </w:r>
    </w:p>
    <w:p w:rsidR="0065554F" w:rsidRDefault="0065554F" w:rsidP="009A1AA9">
      <w:pPr>
        <w:widowControl w:val="0"/>
        <w:autoSpaceDE w:val="0"/>
        <w:autoSpaceDN w:val="0"/>
        <w:adjustRightInd w:val="0"/>
        <w:ind w:left="2160" w:hanging="720"/>
      </w:pPr>
    </w:p>
    <w:p w:rsidR="009A1AA9" w:rsidRDefault="009A1AA9" w:rsidP="009A1A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Department shall submit the Notice of Voidance to the Office of the Recorder or the Registrar of Titles for the county in which the site is located.</w:t>
      </w:r>
      <w:r w:rsidR="005E6449">
        <w:t xml:space="preserve"> </w:t>
      </w:r>
      <w:r>
        <w:t xml:space="preserve"> The notice shall be filed in accordance with Illinois law so that it forms a permanent part of the chain of title for the site. </w:t>
      </w:r>
    </w:p>
    <w:p w:rsidR="002A4E89" w:rsidRDefault="002A4E89" w:rsidP="009A1AA9">
      <w:pPr>
        <w:widowControl w:val="0"/>
        <w:autoSpaceDE w:val="0"/>
        <w:autoSpaceDN w:val="0"/>
        <w:adjustRightInd w:val="0"/>
        <w:ind w:left="2160" w:hanging="720"/>
      </w:pPr>
    </w:p>
    <w:p w:rsidR="002A4E89" w:rsidRPr="00D55B37" w:rsidRDefault="002A4E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60D34">
        <w:t>2</w:t>
      </w:r>
      <w:r>
        <w:t xml:space="preserve"> I</w:t>
      </w:r>
      <w:r w:rsidRPr="00D55B37">
        <w:t xml:space="preserve">ll. Reg. </w:t>
      </w:r>
      <w:r w:rsidR="00C909EC">
        <w:t>1308</w:t>
      </w:r>
      <w:r w:rsidRPr="00D55B37">
        <w:t xml:space="preserve">, effective </w:t>
      </w:r>
      <w:r w:rsidR="00C909EC">
        <w:t>January 21, 2008</w:t>
      </w:r>
      <w:r w:rsidRPr="00D55B37">
        <w:t>)</w:t>
      </w:r>
    </w:p>
    <w:sectPr w:rsidR="002A4E89" w:rsidRPr="00D55B37" w:rsidSect="009A1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AA9"/>
    <w:rsid w:val="001678D1"/>
    <w:rsid w:val="002A4E89"/>
    <w:rsid w:val="002E51E1"/>
    <w:rsid w:val="00360D34"/>
    <w:rsid w:val="004E7CFC"/>
    <w:rsid w:val="005E6449"/>
    <w:rsid w:val="0065554F"/>
    <w:rsid w:val="009A1AA9"/>
    <w:rsid w:val="00C909EC"/>
    <w:rsid w:val="00FB5890"/>
    <w:rsid w:val="00FD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4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