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AF6" w:rsidRDefault="009D5AF6" w:rsidP="009D5A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5AF6" w:rsidRDefault="009D5AF6" w:rsidP="009D5A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250.130  Surety Bond or Liability Insurance</w:t>
      </w:r>
      <w:r>
        <w:t xml:space="preserve"> </w:t>
      </w:r>
    </w:p>
    <w:p w:rsidR="009D5AF6" w:rsidRDefault="009D5AF6" w:rsidP="009D5AF6">
      <w:pPr>
        <w:widowControl w:val="0"/>
        <w:autoSpaceDE w:val="0"/>
        <w:autoSpaceDN w:val="0"/>
        <w:adjustRightInd w:val="0"/>
      </w:pPr>
    </w:p>
    <w:p w:rsidR="009D5AF6" w:rsidRDefault="009D5AF6" w:rsidP="009D5AF6">
      <w:pPr>
        <w:widowControl w:val="0"/>
        <w:autoSpaceDE w:val="0"/>
        <w:autoSpaceDN w:val="0"/>
        <w:adjustRightInd w:val="0"/>
      </w:pPr>
      <w:r>
        <w:t xml:space="preserve">Procedures for the cancellation, collection, control and distribution of surety bonds shall be as established in 8 Ill. Adm. Code 3:  Subpart A. Insurance policies shall be handled in the same manner as surety bonds. </w:t>
      </w:r>
    </w:p>
    <w:p w:rsidR="009D5AF6" w:rsidRDefault="009D5AF6" w:rsidP="009D5AF6">
      <w:pPr>
        <w:widowControl w:val="0"/>
        <w:autoSpaceDE w:val="0"/>
        <w:autoSpaceDN w:val="0"/>
        <w:adjustRightInd w:val="0"/>
      </w:pPr>
    </w:p>
    <w:p w:rsidR="009D5AF6" w:rsidRDefault="009D5AF6" w:rsidP="009D5AF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8 Ill. Reg. 855, effective January 5, 1984) </w:t>
      </w:r>
    </w:p>
    <w:sectPr w:rsidR="009D5AF6" w:rsidSect="009D5A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5AF6"/>
    <w:rsid w:val="000F6055"/>
    <w:rsid w:val="001678D1"/>
    <w:rsid w:val="00774AA8"/>
    <w:rsid w:val="009D5AF6"/>
    <w:rsid w:val="00BF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