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54" w:rsidRDefault="00731B54" w:rsidP="00731B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1B54" w:rsidRDefault="00731B54" w:rsidP="00731B54">
      <w:pPr>
        <w:widowControl w:val="0"/>
        <w:autoSpaceDE w:val="0"/>
        <w:autoSpaceDN w:val="0"/>
        <w:adjustRightInd w:val="0"/>
      </w:pPr>
      <w:r>
        <w:t xml:space="preserve">AUTHORITY:  Implementing and authorized by the Seed Arbitration Act (P.A. 87-186, effective January 1, 1992). </w:t>
      </w:r>
    </w:p>
    <w:sectPr w:rsidR="00731B54" w:rsidSect="00731B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B54"/>
    <w:rsid w:val="00150F6A"/>
    <w:rsid w:val="001678D1"/>
    <w:rsid w:val="004C34C0"/>
    <w:rsid w:val="00731B54"/>
    <w:rsid w:val="0075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Seed Arbitration Act (P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Seed Arbitration Act (P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