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38F" w:rsidRDefault="006B438F" w:rsidP="006B43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438F" w:rsidRDefault="006B438F" w:rsidP="006B43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230.280  Removal of Seed Permit</w:t>
      </w:r>
      <w:r>
        <w:t xml:space="preserve"> </w:t>
      </w:r>
    </w:p>
    <w:p w:rsidR="006B438F" w:rsidRDefault="006B438F" w:rsidP="006B438F">
      <w:pPr>
        <w:widowControl w:val="0"/>
        <w:autoSpaceDE w:val="0"/>
        <w:autoSpaceDN w:val="0"/>
        <w:adjustRightInd w:val="0"/>
      </w:pPr>
    </w:p>
    <w:p w:rsidR="006B438F" w:rsidRDefault="006B438F" w:rsidP="006B438F">
      <w:pPr>
        <w:widowControl w:val="0"/>
        <w:autoSpaceDE w:val="0"/>
        <w:autoSpaceDN w:val="0"/>
        <w:adjustRightInd w:val="0"/>
      </w:pPr>
      <w:r>
        <w:t xml:space="preserve">In no case, in his pursuit of enforcement action under Section 12 of the Act, shall the Director cause a seed permit to be removed from the permit holders premises without first notifying the permit holder in writing of his intention to remove the permit; said written notice to describe the specific conditions which have caused him to pursue that action. </w:t>
      </w:r>
    </w:p>
    <w:sectPr w:rsidR="006B438F" w:rsidSect="006B43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438F"/>
    <w:rsid w:val="001678D1"/>
    <w:rsid w:val="001707E6"/>
    <w:rsid w:val="0021436F"/>
    <w:rsid w:val="006B438F"/>
    <w:rsid w:val="00CD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