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01" w:rsidRDefault="00622B01" w:rsidP="00622B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2B01" w:rsidRDefault="00622B01" w:rsidP="00622B01">
      <w:pPr>
        <w:widowControl w:val="0"/>
        <w:autoSpaceDE w:val="0"/>
        <w:autoSpaceDN w:val="0"/>
        <w:adjustRightInd w:val="0"/>
      </w:pPr>
      <w:r>
        <w:t xml:space="preserve">AUTHORITY:  Implementing and authorized by The Illinois Seed Law (Ill. Rev. Stat. 1987, ch. 5, par. 401 et seq.). </w:t>
      </w:r>
    </w:p>
    <w:sectPr w:rsidR="00622B01" w:rsidSect="00622B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B01"/>
    <w:rsid w:val="001678D1"/>
    <w:rsid w:val="00306394"/>
    <w:rsid w:val="004039D2"/>
    <w:rsid w:val="00622B01"/>
    <w:rsid w:val="0082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Seed Law (Ill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Seed Law (Ill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