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79" w:rsidRDefault="00A47479" w:rsidP="00A474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7479" w:rsidRDefault="00A47479" w:rsidP="00A474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220.140  Allowable Expenses Set by Control Authority; Expenses Paid from General Fund or Noxious Weed Control Fund</w:t>
      </w:r>
      <w:r>
        <w:t xml:space="preserve"> </w:t>
      </w:r>
    </w:p>
    <w:p w:rsidR="00A47479" w:rsidRDefault="00A47479" w:rsidP="00A47479">
      <w:pPr>
        <w:widowControl w:val="0"/>
        <w:autoSpaceDE w:val="0"/>
        <w:autoSpaceDN w:val="0"/>
        <w:adjustRightInd w:val="0"/>
      </w:pPr>
    </w:p>
    <w:p w:rsidR="00A47479" w:rsidRDefault="00A47479" w:rsidP="00A47479">
      <w:pPr>
        <w:widowControl w:val="0"/>
        <w:autoSpaceDE w:val="0"/>
        <w:autoSpaceDN w:val="0"/>
        <w:adjustRightInd w:val="0"/>
      </w:pPr>
      <w:r>
        <w:t xml:space="preserve">Compensation and allowable expenses for each weed control superintendent shall be set by the Control Authority and paid out of the General Fund of the county until a "Noxious Weed Control Fund" is established as provided for in the Act; therefore, he shall be paid out of the "Noxious Weed Control Fund." </w:t>
      </w:r>
    </w:p>
    <w:sectPr w:rsidR="00A47479" w:rsidSect="00A474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7479"/>
    <w:rsid w:val="001678D1"/>
    <w:rsid w:val="0077672D"/>
    <w:rsid w:val="008F0C2A"/>
    <w:rsid w:val="009F58EB"/>
    <w:rsid w:val="00A4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