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70C" w:rsidRDefault="005F570C" w:rsidP="005F570C">
      <w:pPr>
        <w:widowControl w:val="0"/>
        <w:autoSpaceDE w:val="0"/>
        <w:autoSpaceDN w:val="0"/>
        <w:adjustRightInd w:val="0"/>
      </w:pPr>
      <w:bookmarkStart w:id="0" w:name="_GoBack"/>
      <w:bookmarkEnd w:id="0"/>
    </w:p>
    <w:p w:rsidR="005F570C" w:rsidRDefault="005F570C" w:rsidP="005F570C">
      <w:pPr>
        <w:widowControl w:val="0"/>
        <w:autoSpaceDE w:val="0"/>
        <w:autoSpaceDN w:val="0"/>
        <w:adjustRightInd w:val="0"/>
      </w:pPr>
      <w:r>
        <w:rPr>
          <w:b/>
          <w:bCs/>
        </w:rPr>
        <w:t>Section 220.90  Weed Control Superintendents Certified by Director; Control Authority to Set Compensation, Bonding, Etc.</w:t>
      </w:r>
      <w:r>
        <w:t xml:space="preserve"> </w:t>
      </w:r>
    </w:p>
    <w:p w:rsidR="005F570C" w:rsidRDefault="005F570C" w:rsidP="005F570C">
      <w:pPr>
        <w:widowControl w:val="0"/>
        <w:autoSpaceDE w:val="0"/>
        <w:autoSpaceDN w:val="0"/>
        <w:adjustRightInd w:val="0"/>
      </w:pPr>
    </w:p>
    <w:p w:rsidR="005F570C" w:rsidRDefault="005F570C" w:rsidP="005F570C">
      <w:pPr>
        <w:widowControl w:val="0"/>
        <w:autoSpaceDE w:val="0"/>
        <w:autoSpaceDN w:val="0"/>
        <w:adjustRightInd w:val="0"/>
      </w:pPr>
      <w:r>
        <w:t xml:space="preserve">Each Control Authority may employ one or more weed control superintendents who must be certified by the Director to carry out the Authority's duties and responsibilities. The Control Authority shall set the rates of compensation, tenure, bonding and reimbursement for travel expenses for each weed control superintendent in its employ. </w:t>
      </w:r>
    </w:p>
    <w:sectPr w:rsidR="005F570C" w:rsidSect="005F57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570C"/>
    <w:rsid w:val="001678D1"/>
    <w:rsid w:val="002D7A8E"/>
    <w:rsid w:val="005F570C"/>
    <w:rsid w:val="007302A1"/>
    <w:rsid w:val="007E6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2012-06-21T20:18:00Z</dcterms:created>
  <dcterms:modified xsi:type="dcterms:W3CDTF">2012-06-21T20:18:00Z</dcterms:modified>
</cp:coreProperties>
</file>