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03F" w:rsidRDefault="0060403F" w:rsidP="006A5711">
      <w:bookmarkStart w:id="0" w:name="_GoBack"/>
      <w:bookmarkEnd w:id="0"/>
    </w:p>
    <w:p w:rsidR="006A5711" w:rsidRPr="0060403F" w:rsidRDefault="006A5711" w:rsidP="006A5711">
      <w:pPr>
        <w:rPr>
          <w:b/>
        </w:rPr>
      </w:pPr>
      <w:r w:rsidRPr="0060403F">
        <w:rPr>
          <w:b/>
        </w:rPr>
        <w:t>Section 217.100  Review of Grant Applications</w:t>
      </w:r>
    </w:p>
    <w:p w:rsidR="006A5711" w:rsidRPr="0060403F" w:rsidRDefault="006A5711" w:rsidP="006A5711">
      <w:pPr>
        <w:rPr>
          <w:iCs/>
        </w:rPr>
      </w:pPr>
    </w:p>
    <w:p w:rsidR="006A5711" w:rsidRPr="0060403F" w:rsidRDefault="006A5711" w:rsidP="0060403F">
      <w:pPr>
        <w:ind w:left="1440" w:hanging="720"/>
        <w:rPr>
          <w:iCs/>
        </w:rPr>
      </w:pPr>
      <w:r w:rsidRPr="0060403F">
        <w:rPr>
          <w:iCs/>
        </w:rPr>
        <w:t>a)</w:t>
      </w:r>
      <w:r w:rsidRPr="0060403F">
        <w:rPr>
          <w:iCs/>
        </w:rPr>
        <w:tab/>
        <w:t>Those applications that are deemed complete by the application submission deadline by the Department will be sent to a Review Committee for the review of the grant applications.</w:t>
      </w:r>
      <w:r w:rsidRPr="0060403F">
        <w:t xml:space="preserve"> </w:t>
      </w:r>
    </w:p>
    <w:p w:rsidR="006A5711" w:rsidRPr="0060403F" w:rsidRDefault="006A5711" w:rsidP="006A5711"/>
    <w:p w:rsidR="006A5711" w:rsidRPr="006A5711" w:rsidRDefault="006A5711" w:rsidP="0060403F">
      <w:pPr>
        <w:ind w:left="1440" w:hanging="720"/>
      </w:pPr>
      <w:r w:rsidRPr="006A5711">
        <w:t>b)</w:t>
      </w:r>
      <w:r w:rsidRPr="006A5711">
        <w:tab/>
        <w:t xml:space="preserve">The Review Committee </w:t>
      </w:r>
      <w:r w:rsidR="00F33ABB">
        <w:t>shall</w:t>
      </w:r>
      <w:r w:rsidRPr="006A5711">
        <w:t xml:space="preserve"> meet and review and evaluate the applications in accordance with the criteria listed in this Section, as applicable:</w:t>
      </w:r>
    </w:p>
    <w:p w:rsidR="006A5711" w:rsidRPr="006A5711" w:rsidRDefault="006A5711" w:rsidP="006A5711">
      <w:pPr>
        <w:rPr>
          <w:iCs/>
        </w:rPr>
      </w:pPr>
    </w:p>
    <w:p w:rsidR="006A5711" w:rsidRPr="006A5711" w:rsidRDefault="006A5711" w:rsidP="0060403F">
      <w:pPr>
        <w:ind w:left="2160" w:hanging="720"/>
        <w:rPr>
          <w:iCs/>
        </w:rPr>
      </w:pPr>
      <w:r w:rsidRPr="006A5711">
        <w:t>1)</w:t>
      </w:r>
      <w:r w:rsidRPr="006A5711">
        <w:tab/>
        <w:t xml:space="preserve">The project has a reasonable assurance of enhancing the safety and security of anhydrous ammonia tanks and storage facilities in </w:t>
      </w:r>
      <w:smartTag w:uri="urn:schemas-microsoft-com:office:smarttags" w:element="place">
        <w:smartTag w:uri="urn:schemas-microsoft-com:office:smarttags" w:element="State">
          <w:r w:rsidRPr="006A5711">
            <w:t>Illinois</w:t>
          </w:r>
        </w:smartTag>
      </w:smartTag>
      <w:r w:rsidRPr="006A5711">
        <w:t>.</w:t>
      </w:r>
    </w:p>
    <w:p w:rsidR="0060403F" w:rsidRDefault="0060403F" w:rsidP="006A5711"/>
    <w:p w:rsidR="006A5711" w:rsidRPr="0060403F" w:rsidRDefault="006A5711" w:rsidP="0060403F">
      <w:pPr>
        <w:ind w:left="2160" w:hanging="720"/>
        <w:rPr>
          <w:iCs/>
        </w:rPr>
      </w:pPr>
      <w:r w:rsidRPr="0060403F">
        <w:t>2)</w:t>
      </w:r>
      <w:r w:rsidRPr="0060403F">
        <w:tab/>
        <w:t xml:space="preserve">The applicant demonstrates a personal commitment by providing </w:t>
      </w:r>
      <w:r w:rsidR="00F33ABB">
        <w:t xml:space="preserve">a 33% applicant, 67% State </w:t>
      </w:r>
      <w:r w:rsidRPr="0060403F">
        <w:t xml:space="preserve">contribution to the project.  </w:t>
      </w:r>
    </w:p>
    <w:p w:rsidR="0060403F" w:rsidRDefault="0060403F" w:rsidP="006A5711"/>
    <w:p w:rsidR="006A5711" w:rsidRPr="0060403F" w:rsidRDefault="006A5711" w:rsidP="0060403F">
      <w:pPr>
        <w:ind w:left="720" w:firstLine="720"/>
      </w:pPr>
      <w:r w:rsidRPr="0060403F">
        <w:t>3)</w:t>
      </w:r>
      <w:r w:rsidRPr="0060403F">
        <w:tab/>
      </w:r>
      <w:r w:rsidR="00F33ABB">
        <w:t xml:space="preserve">An </w:t>
      </w:r>
      <w:r w:rsidRPr="0060403F">
        <w:t xml:space="preserve">adequate and realistic budget </w:t>
      </w:r>
      <w:r w:rsidR="00F33ABB">
        <w:t>has been projected</w:t>
      </w:r>
      <w:r w:rsidRPr="0060403F">
        <w:t>.</w:t>
      </w:r>
    </w:p>
    <w:p w:rsidR="0060403F" w:rsidRDefault="0060403F" w:rsidP="006A5711"/>
    <w:p w:rsidR="006A5711" w:rsidRPr="0060403F" w:rsidRDefault="006A5711" w:rsidP="0060403F">
      <w:pPr>
        <w:ind w:left="2160" w:hanging="720"/>
      </w:pPr>
      <w:r w:rsidRPr="0060403F">
        <w:t>4)</w:t>
      </w:r>
      <w:r w:rsidRPr="0060403F">
        <w:tab/>
      </w:r>
      <w:r w:rsidR="00F33ABB">
        <w:t>The application provide</w:t>
      </w:r>
      <w:r w:rsidR="009A7B42">
        <w:t>s</w:t>
      </w:r>
      <w:r w:rsidR="00F33ABB">
        <w:t xml:space="preserve"> a brief</w:t>
      </w:r>
      <w:r w:rsidRPr="0060403F">
        <w:t xml:space="preserve"> history of the anhydrous ammonia facility and description of problems with anhydrous ammonia theft at the facility and previous attempts to stop the theft.</w:t>
      </w:r>
    </w:p>
    <w:p w:rsidR="0060403F" w:rsidRDefault="0060403F" w:rsidP="006A5711"/>
    <w:p w:rsidR="006A5711" w:rsidRPr="0060403F" w:rsidRDefault="006A5711" w:rsidP="0060403F">
      <w:pPr>
        <w:ind w:left="2160" w:hanging="720"/>
      </w:pPr>
      <w:r w:rsidRPr="0060403F">
        <w:t>5)</w:t>
      </w:r>
      <w:r w:rsidRPr="0060403F">
        <w:tab/>
      </w:r>
      <w:r w:rsidR="00F33ABB">
        <w:t>Favorable</w:t>
      </w:r>
      <w:r w:rsidRPr="0060403F">
        <w:t xml:space="preserve"> community support for the project</w:t>
      </w:r>
      <w:r w:rsidR="00B85275">
        <w:t>,</w:t>
      </w:r>
      <w:r w:rsidRPr="0060403F">
        <w:t xml:space="preserve"> including support from local law enforcement officials</w:t>
      </w:r>
      <w:r w:rsidR="009A3221">
        <w:t>,</w:t>
      </w:r>
      <w:r w:rsidR="00F33ABB">
        <w:t xml:space="preserve"> exists</w:t>
      </w:r>
      <w:r w:rsidRPr="0060403F">
        <w:t>.</w:t>
      </w:r>
    </w:p>
    <w:p w:rsidR="0060403F" w:rsidRDefault="0060403F" w:rsidP="006A5711"/>
    <w:p w:rsidR="006A5711" w:rsidRPr="0060403F" w:rsidRDefault="006A5711" w:rsidP="0060403F">
      <w:pPr>
        <w:ind w:left="2160" w:hanging="720"/>
      </w:pPr>
      <w:r w:rsidRPr="0060403F">
        <w:t>6)</w:t>
      </w:r>
      <w:r w:rsidRPr="0060403F">
        <w:tab/>
        <w:t xml:space="preserve">The application meets the eligibility requirements and the project costs are eligible under </w:t>
      </w:r>
      <w:r w:rsidRPr="0060403F">
        <w:rPr>
          <w:iCs/>
        </w:rPr>
        <w:t>the</w:t>
      </w:r>
      <w:r w:rsidRPr="0060403F">
        <w:t xml:space="preserve"> Act.</w:t>
      </w:r>
    </w:p>
    <w:p w:rsidR="0060403F" w:rsidRDefault="0060403F" w:rsidP="006A5711"/>
    <w:p w:rsidR="006A5711" w:rsidRPr="0060403F" w:rsidRDefault="006A5711" w:rsidP="0060403F">
      <w:pPr>
        <w:ind w:left="720" w:firstLine="720"/>
      </w:pPr>
      <w:r w:rsidRPr="0060403F">
        <w:t>7)</w:t>
      </w:r>
      <w:r w:rsidRPr="0060403F">
        <w:tab/>
        <w:t>The applicant has established a need for the grant.</w:t>
      </w:r>
    </w:p>
    <w:p w:rsidR="006A5711" w:rsidRPr="0060403F" w:rsidRDefault="006A5711" w:rsidP="006A5711"/>
    <w:p w:rsidR="006A5711" w:rsidRPr="006A5711" w:rsidRDefault="006A5711" w:rsidP="00F33ABB">
      <w:pPr>
        <w:ind w:left="2160" w:hanging="720"/>
      </w:pPr>
      <w:r w:rsidRPr="006A5711">
        <w:t>8)</w:t>
      </w:r>
      <w:r w:rsidRPr="006A5711">
        <w:tab/>
        <w:t>Geographic location of project.</w:t>
      </w:r>
      <w:r w:rsidR="00F33ABB">
        <w:t xml:space="preserve">  For FY07, the program will be limited to projects located in the counties specified in Section 217.80.  After t</w:t>
      </w:r>
      <w:r w:rsidR="009A3221">
        <w:t>hat</w:t>
      </w:r>
      <w:r w:rsidR="00F33ABB">
        <w:t xml:space="preserve"> period, an expan</w:t>
      </w:r>
      <w:r w:rsidR="00E27322">
        <w:t>d</w:t>
      </w:r>
      <w:r w:rsidR="00F33ABB">
        <w:t>ed geogra</w:t>
      </w:r>
      <w:r w:rsidR="009A7B42">
        <w:t>phic area will be served, base</w:t>
      </w:r>
      <w:r w:rsidR="00F544FA">
        <w:t>d</w:t>
      </w:r>
      <w:r w:rsidR="00B85275">
        <w:t xml:space="preserve"> </w:t>
      </w:r>
      <w:r w:rsidR="00F33ABB">
        <w:t>on available funding.</w:t>
      </w:r>
    </w:p>
    <w:p w:rsidR="007C7E11" w:rsidRPr="0060403F" w:rsidRDefault="007C7E11" w:rsidP="0060403F">
      <w:pPr>
        <w:ind w:left="2160" w:hanging="720"/>
      </w:pPr>
    </w:p>
    <w:p w:rsidR="006A5711" w:rsidRPr="0060403F" w:rsidRDefault="00F33ABB" w:rsidP="0060403F">
      <w:pPr>
        <w:ind w:left="2160" w:hanging="720"/>
      </w:pPr>
      <w:r>
        <w:t>9</w:t>
      </w:r>
      <w:r w:rsidR="006A5711" w:rsidRPr="0060403F">
        <w:t>)</w:t>
      </w:r>
      <w:r w:rsidR="006A5711" w:rsidRPr="0060403F">
        <w:tab/>
      </w:r>
      <w:r>
        <w:t>The proposal</w:t>
      </w:r>
      <w:r w:rsidR="006A5711" w:rsidRPr="0060403F">
        <w:t xml:space="preserve"> demonstrate</w:t>
      </w:r>
      <w:r>
        <w:t>s</w:t>
      </w:r>
      <w:r w:rsidR="006A5711" w:rsidRPr="0060403F">
        <w:t xml:space="preserve"> that the applicant will install or utilize more than one type of safety or security device or measure that will result in providing </w:t>
      </w:r>
      <w:r>
        <w:t>multiple layers</w:t>
      </w:r>
      <w:r w:rsidR="006A5711" w:rsidRPr="0060403F">
        <w:t xml:space="preserve"> of security for ammonia storage tanks or nurse tanks at the facility.</w:t>
      </w:r>
    </w:p>
    <w:p w:rsidR="0060403F" w:rsidRDefault="0060403F" w:rsidP="006A5711">
      <w:pPr>
        <w:rPr>
          <w:iCs/>
        </w:rPr>
      </w:pPr>
    </w:p>
    <w:p w:rsidR="006A5711" w:rsidRPr="0060403F" w:rsidRDefault="00F52FCE" w:rsidP="0060403F">
      <w:pPr>
        <w:ind w:left="1440" w:hanging="720"/>
      </w:pPr>
      <w:r>
        <w:rPr>
          <w:iCs/>
        </w:rPr>
        <w:t>c</w:t>
      </w:r>
      <w:r w:rsidR="006A5711" w:rsidRPr="0060403F">
        <w:rPr>
          <w:iCs/>
        </w:rPr>
        <w:t>)</w:t>
      </w:r>
      <w:r w:rsidR="006A5711" w:rsidRPr="0060403F">
        <w:rPr>
          <w:iCs/>
        </w:rPr>
        <w:tab/>
        <w:t>If an applicant has received a grant in previous grant cycles and the Department experienced any problems with the applicant</w:t>
      </w:r>
      <w:r w:rsidR="0060403F">
        <w:rPr>
          <w:iCs/>
        </w:rPr>
        <w:t>'</w:t>
      </w:r>
      <w:r w:rsidR="006A5711" w:rsidRPr="0060403F">
        <w:rPr>
          <w:iCs/>
        </w:rPr>
        <w:t>s handling of the grant, the Review Committee may evaluate an application based upon the applicant</w:t>
      </w:r>
      <w:r w:rsidR="0060403F">
        <w:rPr>
          <w:iCs/>
        </w:rPr>
        <w:t>'</w:t>
      </w:r>
      <w:r w:rsidR="006A5711" w:rsidRPr="0060403F">
        <w:rPr>
          <w:iCs/>
        </w:rPr>
        <w:t>s previous grant performance in the areas of:</w:t>
      </w:r>
    </w:p>
    <w:p w:rsidR="0060403F" w:rsidRDefault="0060403F" w:rsidP="006A5711">
      <w:pPr>
        <w:rPr>
          <w:iCs/>
        </w:rPr>
      </w:pPr>
    </w:p>
    <w:p w:rsidR="006A5711" w:rsidRPr="0060403F" w:rsidRDefault="006A5711" w:rsidP="0060403F">
      <w:pPr>
        <w:ind w:left="720" w:firstLine="720"/>
        <w:rPr>
          <w:iCs/>
        </w:rPr>
      </w:pPr>
      <w:r w:rsidRPr="0060403F">
        <w:rPr>
          <w:iCs/>
        </w:rPr>
        <w:t>1)</w:t>
      </w:r>
      <w:r w:rsidRPr="0060403F">
        <w:rPr>
          <w:iCs/>
        </w:rPr>
        <w:tab/>
        <w:t>Accountability;</w:t>
      </w:r>
    </w:p>
    <w:p w:rsidR="0060403F" w:rsidRDefault="0060403F" w:rsidP="006A5711">
      <w:pPr>
        <w:rPr>
          <w:iCs/>
        </w:rPr>
      </w:pPr>
    </w:p>
    <w:p w:rsidR="006A5711" w:rsidRPr="0060403F" w:rsidRDefault="006A5711" w:rsidP="0060403F">
      <w:pPr>
        <w:ind w:left="720" w:firstLine="720"/>
        <w:rPr>
          <w:iCs/>
        </w:rPr>
      </w:pPr>
      <w:r w:rsidRPr="0060403F">
        <w:rPr>
          <w:iCs/>
        </w:rPr>
        <w:t>2)</w:t>
      </w:r>
      <w:r w:rsidRPr="0060403F">
        <w:rPr>
          <w:iCs/>
        </w:rPr>
        <w:tab/>
        <w:t>Timeliness; and</w:t>
      </w:r>
    </w:p>
    <w:p w:rsidR="006A5711" w:rsidRPr="0060403F" w:rsidRDefault="006A5711" w:rsidP="006A5711">
      <w:pPr>
        <w:rPr>
          <w:iCs/>
        </w:rPr>
      </w:pPr>
    </w:p>
    <w:p w:rsidR="006A5711" w:rsidRPr="0060403F" w:rsidRDefault="006A5711" w:rsidP="0060403F">
      <w:pPr>
        <w:ind w:left="720" w:firstLine="720"/>
        <w:rPr>
          <w:iCs/>
        </w:rPr>
      </w:pPr>
      <w:r w:rsidRPr="0060403F">
        <w:rPr>
          <w:iCs/>
        </w:rPr>
        <w:t>3)</w:t>
      </w:r>
      <w:r w:rsidRPr="0060403F">
        <w:rPr>
          <w:iCs/>
        </w:rPr>
        <w:tab/>
        <w:t>Effectiveness.</w:t>
      </w:r>
    </w:p>
    <w:p w:rsidR="006A5711" w:rsidRPr="0060403F" w:rsidRDefault="006A5711" w:rsidP="006A5711">
      <w:pPr>
        <w:rPr>
          <w:iCs/>
        </w:rPr>
      </w:pPr>
    </w:p>
    <w:p w:rsidR="006A5711" w:rsidRPr="0060403F" w:rsidRDefault="00F52FCE" w:rsidP="0060403F">
      <w:pPr>
        <w:ind w:left="1440" w:hanging="720"/>
        <w:rPr>
          <w:iCs/>
        </w:rPr>
      </w:pPr>
      <w:r>
        <w:rPr>
          <w:iCs/>
        </w:rPr>
        <w:t>d</w:t>
      </w:r>
      <w:r w:rsidR="006A5711" w:rsidRPr="0060403F">
        <w:rPr>
          <w:iCs/>
        </w:rPr>
        <w:t>)</w:t>
      </w:r>
      <w:r w:rsidR="006A5711" w:rsidRPr="0060403F">
        <w:rPr>
          <w:iCs/>
        </w:rPr>
        <w:tab/>
        <w:t>After the Review Committee has completed evaluating each application, the Review Committee will submit its recommendations for awarding the grants to the Director.  The Director will determine whether an eligible applica</w:t>
      </w:r>
      <w:r>
        <w:rPr>
          <w:iCs/>
        </w:rPr>
        <w:t>nt</w:t>
      </w:r>
      <w:r w:rsidR="006A5711" w:rsidRPr="0060403F">
        <w:rPr>
          <w:iCs/>
        </w:rPr>
        <w:t xml:space="preserve"> is awarded a grant, as outlined in Section 217.110.</w:t>
      </w:r>
    </w:p>
    <w:p w:rsidR="006A5711" w:rsidRPr="0060403F" w:rsidRDefault="006A5711" w:rsidP="006A5711">
      <w:pPr>
        <w:rPr>
          <w:iCs/>
        </w:rPr>
      </w:pPr>
    </w:p>
    <w:p w:rsidR="006A5711" w:rsidRPr="0060403F" w:rsidRDefault="00F52FCE" w:rsidP="0060403F">
      <w:pPr>
        <w:ind w:left="1440" w:hanging="720"/>
        <w:rPr>
          <w:iCs/>
        </w:rPr>
      </w:pPr>
      <w:r>
        <w:rPr>
          <w:iCs/>
        </w:rPr>
        <w:t>e</w:t>
      </w:r>
      <w:r w:rsidR="006A5711" w:rsidRPr="0060403F">
        <w:rPr>
          <w:iCs/>
        </w:rPr>
        <w:t>)</w:t>
      </w:r>
      <w:r w:rsidR="006A5711" w:rsidRPr="0060403F">
        <w:rPr>
          <w:iCs/>
        </w:rPr>
        <w:tab/>
        <w:t>The Review Committee may also recommend to the Director that conditions be placed on certain grants</w:t>
      </w:r>
      <w:r>
        <w:rPr>
          <w:iCs/>
        </w:rPr>
        <w:t>, as</w:t>
      </w:r>
      <w:r w:rsidR="006A5711" w:rsidRPr="0060403F">
        <w:rPr>
          <w:iCs/>
        </w:rPr>
        <w:t xml:space="preserve"> deemed necessary by the Review Committee.</w:t>
      </w:r>
    </w:p>
    <w:sectPr w:rsidR="006A5711" w:rsidRPr="0060403F"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688" w:rsidRDefault="00FE7688">
      <w:r>
        <w:separator/>
      </w:r>
    </w:p>
  </w:endnote>
  <w:endnote w:type="continuationSeparator" w:id="0">
    <w:p w:rsidR="00FE7688" w:rsidRDefault="00FE7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688" w:rsidRDefault="00FE7688">
      <w:r>
        <w:separator/>
      </w:r>
    </w:p>
  </w:footnote>
  <w:footnote w:type="continuationSeparator" w:id="0">
    <w:p w:rsidR="00FE7688" w:rsidRDefault="00FE76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7AD7"/>
    <w:rsid w:val="000D225F"/>
    <w:rsid w:val="00136B47"/>
    <w:rsid w:val="00150267"/>
    <w:rsid w:val="001C7D95"/>
    <w:rsid w:val="001E3074"/>
    <w:rsid w:val="00225354"/>
    <w:rsid w:val="002524EC"/>
    <w:rsid w:val="002A643F"/>
    <w:rsid w:val="00337CEB"/>
    <w:rsid w:val="00367A2E"/>
    <w:rsid w:val="003F3A28"/>
    <w:rsid w:val="003F5FD7"/>
    <w:rsid w:val="004170EA"/>
    <w:rsid w:val="00431CFE"/>
    <w:rsid w:val="004461A1"/>
    <w:rsid w:val="004D5CD6"/>
    <w:rsid w:val="004D73D3"/>
    <w:rsid w:val="005001C5"/>
    <w:rsid w:val="0052308E"/>
    <w:rsid w:val="00530BE1"/>
    <w:rsid w:val="00542E97"/>
    <w:rsid w:val="0056157E"/>
    <w:rsid w:val="0056501E"/>
    <w:rsid w:val="005C5A62"/>
    <w:rsid w:val="005F4571"/>
    <w:rsid w:val="0060403F"/>
    <w:rsid w:val="006264B7"/>
    <w:rsid w:val="006A2114"/>
    <w:rsid w:val="006A5711"/>
    <w:rsid w:val="006B4436"/>
    <w:rsid w:val="006D5961"/>
    <w:rsid w:val="0070778E"/>
    <w:rsid w:val="00777226"/>
    <w:rsid w:val="00780733"/>
    <w:rsid w:val="007C14B2"/>
    <w:rsid w:val="007C7E11"/>
    <w:rsid w:val="00801D20"/>
    <w:rsid w:val="00825C45"/>
    <w:rsid w:val="008271B1"/>
    <w:rsid w:val="00837F88"/>
    <w:rsid w:val="0084781C"/>
    <w:rsid w:val="008B4361"/>
    <w:rsid w:val="008D4EA0"/>
    <w:rsid w:val="00935A8C"/>
    <w:rsid w:val="00972C26"/>
    <w:rsid w:val="0098276C"/>
    <w:rsid w:val="009A3221"/>
    <w:rsid w:val="009A7B42"/>
    <w:rsid w:val="009C4011"/>
    <w:rsid w:val="009C4FD4"/>
    <w:rsid w:val="00A174BB"/>
    <w:rsid w:val="00A2265D"/>
    <w:rsid w:val="00A414BC"/>
    <w:rsid w:val="00A600AA"/>
    <w:rsid w:val="00A62F7E"/>
    <w:rsid w:val="00A66D52"/>
    <w:rsid w:val="00AB29C6"/>
    <w:rsid w:val="00AE120A"/>
    <w:rsid w:val="00AE1744"/>
    <w:rsid w:val="00AE5547"/>
    <w:rsid w:val="00B07E7E"/>
    <w:rsid w:val="00B31598"/>
    <w:rsid w:val="00B35D67"/>
    <w:rsid w:val="00B516F7"/>
    <w:rsid w:val="00B66925"/>
    <w:rsid w:val="00B71177"/>
    <w:rsid w:val="00B85275"/>
    <w:rsid w:val="00B876EC"/>
    <w:rsid w:val="00BC6CFA"/>
    <w:rsid w:val="00BF5EF1"/>
    <w:rsid w:val="00C4537A"/>
    <w:rsid w:val="00CC13F9"/>
    <w:rsid w:val="00CD3723"/>
    <w:rsid w:val="00D55B37"/>
    <w:rsid w:val="00D62188"/>
    <w:rsid w:val="00D735B8"/>
    <w:rsid w:val="00D74FBB"/>
    <w:rsid w:val="00D93C67"/>
    <w:rsid w:val="00E00D94"/>
    <w:rsid w:val="00E27322"/>
    <w:rsid w:val="00E7288E"/>
    <w:rsid w:val="00E95503"/>
    <w:rsid w:val="00EB424E"/>
    <w:rsid w:val="00F33ABB"/>
    <w:rsid w:val="00F43DEE"/>
    <w:rsid w:val="00F52FCE"/>
    <w:rsid w:val="00F544FA"/>
    <w:rsid w:val="00FB1E43"/>
    <w:rsid w:val="00FE4988"/>
    <w:rsid w:val="00FE7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6A5711"/>
    <w:pPr>
      <w:ind w:left="720" w:hanging="360"/>
    </w:pPr>
    <w:rPr>
      <w:i/>
      <w:iCs/>
    </w:rPr>
  </w:style>
  <w:style w:type="paragraph" w:styleId="BodyTextIndent3">
    <w:name w:val="Body Text Indent 3"/>
    <w:basedOn w:val="Normal"/>
    <w:rsid w:val="006A5711"/>
    <w:pPr>
      <w:spacing w:before="240"/>
      <w:ind w:left="360"/>
    </w:pPr>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6A5711"/>
    <w:pPr>
      <w:ind w:left="720" w:hanging="360"/>
    </w:pPr>
    <w:rPr>
      <w:i/>
      <w:iCs/>
    </w:rPr>
  </w:style>
  <w:style w:type="paragraph" w:styleId="BodyTextIndent3">
    <w:name w:val="Body Text Indent 3"/>
    <w:basedOn w:val="Normal"/>
    <w:rsid w:val="006A5711"/>
    <w:pPr>
      <w:spacing w:before="240"/>
      <w:ind w:left="360"/>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07355774">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2012-06-21T20:17:00Z</dcterms:created>
  <dcterms:modified xsi:type="dcterms:W3CDTF">2012-06-21T20:17:00Z</dcterms:modified>
</cp:coreProperties>
</file>