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2B" w:rsidRDefault="00EC042B" w:rsidP="00EC04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042B" w:rsidRDefault="00EC042B" w:rsidP="00EC04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200.220  Administrative Rules</w:t>
      </w:r>
      <w:r>
        <w:t xml:space="preserve"> </w:t>
      </w:r>
    </w:p>
    <w:p w:rsidR="00EC042B" w:rsidRDefault="00EC042B" w:rsidP="00EC042B">
      <w:pPr>
        <w:widowControl w:val="0"/>
        <w:autoSpaceDE w:val="0"/>
        <w:autoSpaceDN w:val="0"/>
        <w:adjustRightInd w:val="0"/>
      </w:pPr>
    </w:p>
    <w:p w:rsidR="00EC042B" w:rsidRDefault="00EC042B" w:rsidP="00EC042B">
      <w:pPr>
        <w:widowControl w:val="0"/>
        <w:autoSpaceDE w:val="0"/>
        <w:autoSpaceDN w:val="0"/>
        <w:adjustRightInd w:val="0"/>
      </w:pPr>
      <w:r>
        <w:t xml:space="preserve">All decisions and actions of the Department are subject to the Illinois Administrative Procedure Act (Ill. Rev. Stat. 1991, ch. 127, par. 1-1001 et seq.) and the Department's Administrative Rules (8 Ill. Adm. Code 1) which pertain to administrative proceedings, administrative hearings, contested cases, petitions, and public disclosure of files. </w:t>
      </w:r>
    </w:p>
    <w:p w:rsidR="00EC042B" w:rsidRDefault="00EC042B" w:rsidP="00EC042B">
      <w:pPr>
        <w:widowControl w:val="0"/>
        <w:autoSpaceDE w:val="0"/>
        <w:autoSpaceDN w:val="0"/>
        <w:adjustRightInd w:val="0"/>
      </w:pPr>
    </w:p>
    <w:p w:rsidR="00EC042B" w:rsidRDefault="00EC042B" w:rsidP="00EC042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15889, effective September 30, 1992) </w:t>
      </w:r>
    </w:p>
    <w:sectPr w:rsidR="00EC042B" w:rsidSect="00EC04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042B"/>
    <w:rsid w:val="001678D1"/>
    <w:rsid w:val="001807F7"/>
    <w:rsid w:val="00821488"/>
    <w:rsid w:val="00C1429B"/>
    <w:rsid w:val="00EC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